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5C2426" w:rsidRPr="00673ED6" w14:paraId="6C5F1EB1" w14:textId="77777777" w:rsidTr="00D724D1">
        <w:trPr>
          <w:trHeight w:val="852"/>
          <w:jc w:val="center"/>
        </w:trPr>
        <w:tc>
          <w:tcPr>
            <w:tcW w:w="6946" w:type="dxa"/>
            <w:vMerge w:val="restart"/>
            <w:tcBorders>
              <w:right w:val="single" w:sz="4" w:space="0" w:color="auto"/>
            </w:tcBorders>
          </w:tcPr>
          <w:p w14:paraId="2DAAD5A2" w14:textId="77777777" w:rsidR="005C2426" w:rsidRPr="00673ED6" w:rsidRDefault="005C2426" w:rsidP="00D724D1">
            <w:pPr>
              <w:tabs>
                <w:tab w:val="left" w:pos="-108"/>
              </w:tabs>
              <w:ind w:left="-108"/>
              <w:jc w:val="left"/>
              <w:rPr>
                <w:rFonts w:cs="Arial"/>
                <w:b/>
                <w:bCs/>
                <w:i/>
                <w:iCs/>
                <w:color w:val="000066"/>
                <w:sz w:val="12"/>
                <w:szCs w:val="12"/>
                <w:lang w:eastAsia="it-IT"/>
              </w:rPr>
            </w:pPr>
            <w:bookmarkStart w:id="0" w:name="_Hlk92895937"/>
            <w:r w:rsidRPr="00673ED6">
              <w:rPr>
                <w:rFonts w:ascii="AdvP6960" w:hAnsi="AdvP6960" w:cs="AdvP6960"/>
                <w:noProof/>
                <w:color w:val="241F20"/>
                <w:szCs w:val="18"/>
                <w:lang w:eastAsia="it-IT"/>
              </w:rPr>
              <w:drawing>
                <wp:inline distT="0" distB="0" distL="0" distR="0" wp14:anchorId="7EC4CC4B" wp14:editId="5EDE5D7E">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673ED6">
              <w:rPr>
                <w:rFonts w:ascii="AdvP6960" w:hAnsi="AdvP6960" w:cs="AdvP6960"/>
                <w:color w:val="241F20"/>
                <w:szCs w:val="18"/>
                <w:lang w:eastAsia="it-IT"/>
              </w:rPr>
              <w:t xml:space="preserve"> </w:t>
            </w:r>
            <w:r w:rsidRPr="00673ED6">
              <w:rPr>
                <w:rFonts w:cs="Arial"/>
                <w:b/>
                <w:bCs/>
                <w:i/>
                <w:iCs/>
                <w:color w:val="000066"/>
                <w:sz w:val="24"/>
                <w:szCs w:val="24"/>
                <w:lang w:eastAsia="it-IT"/>
              </w:rPr>
              <w:t>CHEMICAL ENGINEERING</w:t>
            </w:r>
            <w:r w:rsidRPr="00673ED6">
              <w:rPr>
                <w:rFonts w:cs="Arial"/>
                <w:b/>
                <w:bCs/>
                <w:i/>
                <w:iCs/>
                <w:color w:val="0033FF"/>
                <w:sz w:val="24"/>
                <w:szCs w:val="24"/>
                <w:lang w:eastAsia="it-IT"/>
              </w:rPr>
              <w:t xml:space="preserve"> </w:t>
            </w:r>
            <w:r w:rsidRPr="00673ED6">
              <w:rPr>
                <w:rFonts w:cs="Arial"/>
                <w:b/>
                <w:bCs/>
                <w:i/>
                <w:iCs/>
                <w:color w:val="666666"/>
                <w:sz w:val="24"/>
                <w:szCs w:val="24"/>
                <w:lang w:eastAsia="it-IT"/>
              </w:rPr>
              <w:t>TRANSACTIONS</w:t>
            </w:r>
            <w:r w:rsidRPr="00673ED6">
              <w:rPr>
                <w:color w:val="333333"/>
                <w:sz w:val="24"/>
                <w:szCs w:val="24"/>
                <w:lang w:eastAsia="it-IT"/>
              </w:rPr>
              <w:t xml:space="preserve"> </w:t>
            </w:r>
            <w:r w:rsidRPr="00673ED6">
              <w:rPr>
                <w:rFonts w:cs="Arial"/>
                <w:b/>
                <w:bCs/>
                <w:i/>
                <w:iCs/>
                <w:color w:val="000066"/>
                <w:sz w:val="27"/>
                <w:szCs w:val="27"/>
                <w:lang w:eastAsia="it-IT"/>
              </w:rPr>
              <w:br/>
            </w:r>
          </w:p>
          <w:p w14:paraId="0DD282AB" w14:textId="77777777" w:rsidR="005C2426" w:rsidRPr="00673ED6" w:rsidRDefault="005C2426" w:rsidP="00D724D1">
            <w:pPr>
              <w:tabs>
                <w:tab w:val="left" w:pos="-108"/>
              </w:tabs>
              <w:ind w:left="-108"/>
              <w:rPr>
                <w:rFonts w:cs="Arial"/>
                <w:b/>
                <w:bCs/>
                <w:i/>
                <w:iCs/>
                <w:color w:val="000066"/>
                <w:sz w:val="22"/>
                <w:szCs w:val="22"/>
                <w:lang w:eastAsia="it-IT"/>
              </w:rPr>
            </w:pPr>
            <w:r w:rsidRPr="00673ED6">
              <w:rPr>
                <w:rFonts w:cs="Arial"/>
                <w:b/>
                <w:bCs/>
                <w:i/>
                <w:iCs/>
                <w:color w:val="000066"/>
                <w:sz w:val="22"/>
                <w:szCs w:val="22"/>
                <w:lang w:eastAsia="it-IT"/>
              </w:rPr>
              <w:t xml:space="preserve">VOL.  </w:t>
            </w:r>
            <w:proofErr w:type="gramStart"/>
            <w:r w:rsidRPr="00673ED6">
              <w:rPr>
                <w:rFonts w:cs="Arial"/>
                <w:b/>
                <w:bCs/>
                <w:i/>
                <w:iCs/>
                <w:color w:val="000066"/>
                <w:sz w:val="22"/>
                <w:szCs w:val="22"/>
                <w:lang w:eastAsia="it-IT"/>
              </w:rPr>
              <w:t xml:space="preserve">  ,</w:t>
            </w:r>
            <w:proofErr w:type="gramEnd"/>
            <w:r w:rsidRPr="00673ED6">
              <w:rPr>
                <w:rFonts w:cs="Arial"/>
                <w:b/>
                <w:bCs/>
                <w:i/>
                <w:iCs/>
                <w:color w:val="000066"/>
                <w:sz w:val="22"/>
                <w:szCs w:val="22"/>
                <w:lang w:eastAsia="it-IT"/>
              </w:rPr>
              <w:t xml:space="preserve"> 2023</w:t>
            </w:r>
          </w:p>
        </w:tc>
        <w:tc>
          <w:tcPr>
            <w:tcW w:w="1843" w:type="dxa"/>
            <w:tcBorders>
              <w:left w:val="single" w:sz="4" w:space="0" w:color="auto"/>
              <w:bottom w:val="nil"/>
              <w:right w:val="single" w:sz="4" w:space="0" w:color="auto"/>
            </w:tcBorders>
          </w:tcPr>
          <w:p w14:paraId="5FEB934A" w14:textId="77777777" w:rsidR="005C2426" w:rsidRPr="00673ED6" w:rsidRDefault="005C2426" w:rsidP="00D724D1">
            <w:pPr>
              <w:spacing w:line="140" w:lineRule="atLeast"/>
              <w:jc w:val="right"/>
              <w:rPr>
                <w:rFonts w:cs="Arial"/>
                <w:sz w:val="14"/>
                <w:szCs w:val="14"/>
              </w:rPr>
            </w:pPr>
            <w:r w:rsidRPr="00673ED6">
              <w:rPr>
                <w:rFonts w:cs="Arial"/>
                <w:sz w:val="14"/>
                <w:szCs w:val="14"/>
              </w:rPr>
              <w:t>A publication of</w:t>
            </w:r>
          </w:p>
          <w:p w14:paraId="6B7E6E6C" w14:textId="77777777" w:rsidR="005C2426" w:rsidRPr="00673ED6" w:rsidRDefault="005C2426" w:rsidP="00D724D1">
            <w:pPr>
              <w:jc w:val="right"/>
            </w:pPr>
            <w:r w:rsidRPr="00673ED6">
              <w:rPr>
                <w:noProof/>
                <w:lang w:eastAsia="it-IT"/>
              </w:rPr>
              <w:drawing>
                <wp:inline distT="0" distB="0" distL="0" distR="0" wp14:anchorId="13B59B8B" wp14:editId="391CE52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5C2426" w:rsidRPr="00673ED6" w14:paraId="09097FB0" w14:textId="77777777" w:rsidTr="00D724D1">
        <w:trPr>
          <w:trHeight w:val="567"/>
          <w:jc w:val="center"/>
        </w:trPr>
        <w:tc>
          <w:tcPr>
            <w:tcW w:w="6946" w:type="dxa"/>
            <w:vMerge/>
            <w:tcBorders>
              <w:right w:val="single" w:sz="4" w:space="0" w:color="auto"/>
            </w:tcBorders>
          </w:tcPr>
          <w:p w14:paraId="18295714" w14:textId="77777777" w:rsidR="005C2426" w:rsidRPr="00673ED6" w:rsidRDefault="005C2426" w:rsidP="00D724D1">
            <w:pPr>
              <w:tabs>
                <w:tab w:val="left" w:pos="-108"/>
              </w:tabs>
            </w:pPr>
          </w:p>
        </w:tc>
        <w:tc>
          <w:tcPr>
            <w:tcW w:w="1843" w:type="dxa"/>
            <w:tcBorders>
              <w:left w:val="single" w:sz="4" w:space="0" w:color="auto"/>
              <w:bottom w:val="nil"/>
              <w:right w:val="single" w:sz="4" w:space="0" w:color="auto"/>
            </w:tcBorders>
          </w:tcPr>
          <w:p w14:paraId="04FE479A" w14:textId="77777777" w:rsidR="005C2426" w:rsidRPr="00673ED6" w:rsidRDefault="005C2426" w:rsidP="00D724D1">
            <w:pPr>
              <w:spacing w:line="140" w:lineRule="atLeast"/>
              <w:jc w:val="right"/>
              <w:rPr>
                <w:rFonts w:cs="Arial"/>
                <w:sz w:val="14"/>
                <w:szCs w:val="14"/>
              </w:rPr>
            </w:pPr>
            <w:r w:rsidRPr="00673ED6">
              <w:rPr>
                <w:rFonts w:cs="Arial"/>
                <w:sz w:val="14"/>
                <w:szCs w:val="14"/>
              </w:rPr>
              <w:t>The Italian Association</w:t>
            </w:r>
          </w:p>
          <w:p w14:paraId="2A0D8E4D" w14:textId="77777777" w:rsidR="005C2426" w:rsidRPr="00673ED6" w:rsidRDefault="005C2426" w:rsidP="00D724D1">
            <w:pPr>
              <w:spacing w:line="140" w:lineRule="atLeast"/>
              <w:jc w:val="right"/>
              <w:rPr>
                <w:rFonts w:cs="Arial"/>
                <w:sz w:val="14"/>
                <w:szCs w:val="14"/>
              </w:rPr>
            </w:pPr>
            <w:r w:rsidRPr="00673ED6">
              <w:rPr>
                <w:rFonts w:cs="Arial"/>
                <w:sz w:val="14"/>
                <w:szCs w:val="14"/>
              </w:rPr>
              <w:t>of Chemical Engineering</w:t>
            </w:r>
          </w:p>
          <w:p w14:paraId="6518F204" w14:textId="77777777" w:rsidR="005C2426" w:rsidRPr="00673ED6" w:rsidRDefault="005C2426" w:rsidP="00D724D1">
            <w:pPr>
              <w:spacing w:line="140" w:lineRule="atLeast"/>
              <w:jc w:val="right"/>
              <w:rPr>
                <w:rFonts w:cs="Arial"/>
                <w:sz w:val="13"/>
                <w:szCs w:val="13"/>
              </w:rPr>
            </w:pPr>
            <w:r w:rsidRPr="00673ED6">
              <w:rPr>
                <w:rFonts w:cs="Arial"/>
                <w:sz w:val="13"/>
                <w:szCs w:val="13"/>
              </w:rPr>
              <w:t>Online at www.cetjournal.it</w:t>
            </w:r>
          </w:p>
        </w:tc>
      </w:tr>
      <w:tr w:rsidR="005C2426" w:rsidRPr="00673ED6" w14:paraId="26E37323" w14:textId="77777777" w:rsidTr="00D724D1">
        <w:trPr>
          <w:trHeight w:val="68"/>
          <w:jc w:val="center"/>
        </w:trPr>
        <w:tc>
          <w:tcPr>
            <w:tcW w:w="8789" w:type="dxa"/>
            <w:gridSpan w:val="2"/>
          </w:tcPr>
          <w:p w14:paraId="4C743C8F" w14:textId="77777777" w:rsidR="005C2426" w:rsidRPr="00673ED6" w:rsidRDefault="005C2426" w:rsidP="00D724D1">
            <w:pPr>
              <w:ind w:left="-107"/>
              <w:outlineLvl w:val="2"/>
              <w:rPr>
                <w:rFonts w:ascii="Tahoma" w:hAnsi="Tahoma" w:cs="Tahoma"/>
                <w:bCs/>
                <w:color w:val="000000"/>
                <w:sz w:val="14"/>
                <w:szCs w:val="14"/>
                <w:lang w:eastAsia="it-IT"/>
              </w:rPr>
            </w:pPr>
            <w:r w:rsidRPr="00673ED6">
              <w:rPr>
                <w:rFonts w:ascii="Tahoma" w:hAnsi="Tahoma" w:cs="Tahoma"/>
                <w:iCs/>
                <w:color w:val="333333"/>
                <w:sz w:val="14"/>
                <w:szCs w:val="14"/>
                <w:lang w:eastAsia="it-IT"/>
              </w:rPr>
              <w:t>Guest Editor:</w:t>
            </w:r>
            <w:r w:rsidRPr="00673ED6">
              <w:rPr>
                <w:rFonts w:ascii="Tahoma" w:hAnsi="Tahoma" w:cs="Tahoma"/>
                <w:color w:val="000000"/>
                <w:sz w:val="14"/>
                <w:szCs w:val="14"/>
                <w:shd w:val="clear" w:color="auto" w:fill="FFFFFF"/>
              </w:rPr>
              <w:t xml:space="preserve"> </w:t>
            </w:r>
            <w:proofErr w:type="spellStart"/>
            <w:r w:rsidRPr="00673ED6">
              <w:rPr>
                <w:rFonts w:ascii="Tahoma" w:hAnsi="Tahoma" w:cs="Tahoma"/>
                <w:sz w:val="14"/>
                <w:szCs w:val="14"/>
              </w:rPr>
              <w:t>Sauro</w:t>
            </w:r>
            <w:proofErr w:type="spellEnd"/>
            <w:r w:rsidRPr="00673ED6">
              <w:rPr>
                <w:rFonts w:ascii="Tahoma" w:hAnsi="Tahoma" w:cs="Tahoma"/>
                <w:sz w:val="14"/>
                <w:szCs w:val="14"/>
              </w:rPr>
              <w:t xml:space="preserve"> </w:t>
            </w:r>
            <w:proofErr w:type="spellStart"/>
            <w:r w:rsidRPr="00673ED6">
              <w:rPr>
                <w:rFonts w:ascii="Tahoma" w:hAnsi="Tahoma" w:cs="Tahoma"/>
                <w:sz w:val="14"/>
                <w:szCs w:val="14"/>
              </w:rPr>
              <w:t>Pierucci</w:t>
            </w:r>
            <w:proofErr w:type="spellEnd"/>
          </w:p>
          <w:p w14:paraId="22440794" w14:textId="77777777" w:rsidR="005C2426" w:rsidRPr="00673ED6" w:rsidRDefault="005C2426" w:rsidP="00D724D1">
            <w:pPr>
              <w:tabs>
                <w:tab w:val="left" w:pos="-108"/>
              </w:tabs>
              <w:spacing w:line="140" w:lineRule="atLeast"/>
              <w:ind w:left="-107"/>
              <w:jc w:val="left"/>
            </w:pPr>
            <w:r w:rsidRPr="00673ED6">
              <w:rPr>
                <w:rFonts w:ascii="Tahoma" w:hAnsi="Tahoma" w:cs="Tahoma"/>
                <w:iCs/>
                <w:color w:val="333333"/>
                <w:sz w:val="14"/>
                <w:szCs w:val="14"/>
                <w:lang w:eastAsia="it-IT"/>
              </w:rPr>
              <w:t xml:space="preserve">Copyright © 2023, AIDIC </w:t>
            </w:r>
            <w:proofErr w:type="spellStart"/>
            <w:r w:rsidRPr="00673ED6">
              <w:rPr>
                <w:rFonts w:ascii="Tahoma" w:hAnsi="Tahoma" w:cs="Tahoma"/>
                <w:iCs/>
                <w:color w:val="333333"/>
                <w:sz w:val="14"/>
                <w:szCs w:val="14"/>
                <w:lang w:eastAsia="it-IT"/>
              </w:rPr>
              <w:t>Servizi</w:t>
            </w:r>
            <w:proofErr w:type="spellEnd"/>
            <w:r w:rsidRPr="00673ED6">
              <w:rPr>
                <w:rFonts w:ascii="Tahoma" w:hAnsi="Tahoma" w:cs="Tahoma"/>
                <w:iCs/>
                <w:color w:val="333333"/>
                <w:sz w:val="14"/>
                <w:szCs w:val="14"/>
                <w:lang w:eastAsia="it-IT"/>
              </w:rPr>
              <w:t xml:space="preserve"> </w:t>
            </w:r>
            <w:proofErr w:type="spellStart"/>
            <w:r w:rsidRPr="00673ED6">
              <w:rPr>
                <w:rFonts w:ascii="Tahoma" w:hAnsi="Tahoma" w:cs="Tahoma"/>
                <w:iCs/>
                <w:color w:val="333333"/>
                <w:sz w:val="14"/>
                <w:szCs w:val="14"/>
                <w:lang w:eastAsia="it-IT"/>
              </w:rPr>
              <w:t>S.r.l</w:t>
            </w:r>
            <w:proofErr w:type="spellEnd"/>
            <w:r w:rsidRPr="00673ED6">
              <w:rPr>
                <w:rFonts w:ascii="Tahoma" w:hAnsi="Tahoma" w:cs="Tahoma"/>
                <w:iCs/>
                <w:color w:val="333333"/>
                <w:sz w:val="14"/>
                <w:szCs w:val="14"/>
                <w:lang w:eastAsia="it-IT"/>
              </w:rPr>
              <w:t>.</w:t>
            </w:r>
            <w:r w:rsidRPr="00673ED6">
              <w:rPr>
                <w:rFonts w:ascii="Tahoma" w:hAnsi="Tahoma" w:cs="Tahoma"/>
                <w:iCs/>
                <w:color w:val="333333"/>
                <w:sz w:val="14"/>
                <w:szCs w:val="14"/>
                <w:lang w:eastAsia="it-IT"/>
              </w:rPr>
              <w:br/>
            </w:r>
            <w:r w:rsidRPr="00673ED6">
              <w:rPr>
                <w:rFonts w:ascii="Tahoma" w:hAnsi="Tahoma" w:cs="Tahoma"/>
                <w:b/>
                <w:iCs/>
                <w:color w:val="000000"/>
                <w:sz w:val="14"/>
                <w:szCs w:val="14"/>
                <w:lang w:eastAsia="it-IT"/>
              </w:rPr>
              <w:t>ISBN</w:t>
            </w:r>
            <w:r w:rsidRPr="00673ED6">
              <w:rPr>
                <w:rFonts w:ascii="Tahoma" w:hAnsi="Tahoma" w:cs="Tahoma"/>
                <w:iCs/>
                <w:color w:val="000000"/>
                <w:sz w:val="14"/>
                <w:szCs w:val="14"/>
                <w:lang w:eastAsia="it-IT"/>
              </w:rPr>
              <w:t xml:space="preserve"> </w:t>
            </w:r>
            <w:r w:rsidRPr="00673ED6">
              <w:rPr>
                <w:rFonts w:ascii="Tahoma" w:hAnsi="Tahoma" w:cs="Tahoma"/>
                <w:sz w:val="14"/>
                <w:szCs w:val="14"/>
              </w:rPr>
              <w:t>978-88-95608-98-3</w:t>
            </w:r>
            <w:r w:rsidRPr="00673ED6">
              <w:rPr>
                <w:rFonts w:ascii="Tahoma" w:hAnsi="Tahoma" w:cs="Tahoma"/>
                <w:iCs/>
                <w:color w:val="333333"/>
                <w:sz w:val="14"/>
                <w:szCs w:val="14"/>
                <w:lang w:eastAsia="it-IT"/>
              </w:rPr>
              <w:t xml:space="preserve">; </w:t>
            </w:r>
            <w:r w:rsidRPr="00673ED6">
              <w:rPr>
                <w:rFonts w:ascii="Tahoma" w:hAnsi="Tahoma" w:cs="Tahoma"/>
                <w:b/>
                <w:iCs/>
                <w:color w:val="333333"/>
                <w:sz w:val="14"/>
                <w:szCs w:val="14"/>
                <w:lang w:eastAsia="it-IT"/>
              </w:rPr>
              <w:t>ISSN</w:t>
            </w:r>
            <w:r w:rsidRPr="00673ED6">
              <w:rPr>
                <w:rFonts w:ascii="Tahoma" w:hAnsi="Tahoma" w:cs="Tahoma"/>
                <w:iCs/>
                <w:color w:val="333333"/>
                <w:sz w:val="14"/>
                <w:szCs w:val="14"/>
                <w:lang w:eastAsia="it-IT"/>
              </w:rPr>
              <w:t xml:space="preserve"> 2283-9216</w:t>
            </w:r>
          </w:p>
        </w:tc>
      </w:tr>
    </w:tbl>
    <w:p w14:paraId="2E667253" w14:textId="0304E203" w:rsidR="00E978D0" w:rsidRPr="00673ED6" w:rsidRDefault="005C2426" w:rsidP="00871D27">
      <w:pPr>
        <w:pStyle w:val="CETTitle"/>
        <w:spacing w:before="120"/>
      </w:pPr>
      <w:r w:rsidRPr="00673ED6">
        <w:t>Environmental and Energetic Performance of Crematorium Plants</w:t>
      </w:r>
    </w:p>
    <w:p w14:paraId="4334A084" w14:textId="0C96E066" w:rsidR="008F0C50" w:rsidRPr="002E38D3" w:rsidRDefault="005C2426" w:rsidP="00B57E6F">
      <w:pPr>
        <w:pStyle w:val="CETAuthors"/>
        <w:rPr>
          <w:lang w:val="it-IT"/>
        </w:rPr>
      </w:pPr>
      <w:r w:rsidRPr="002E38D3">
        <w:rPr>
          <w:lang w:val="it-IT"/>
        </w:rPr>
        <w:t>Beatrice Marchi</w:t>
      </w:r>
      <w:r w:rsidRPr="002E38D3">
        <w:rPr>
          <w:vertAlign w:val="superscript"/>
          <w:lang w:val="it-IT"/>
        </w:rPr>
        <w:t>a</w:t>
      </w:r>
      <w:r w:rsidRPr="002E38D3">
        <w:rPr>
          <w:lang w:val="it-IT"/>
        </w:rPr>
        <w:t xml:space="preserve">, </w:t>
      </w:r>
      <w:r w:rsidR="00262894" w:rsidRPr="002E38D3">
        <w:rPr>
          <w:lang w:val="it-IT"/>
        </w:rPr>
        <w:t>Gioacchino Nardin</w:t>
      </w:r>
      <w:r w:rsidRPr="002E38D3">
        <w:rPr>
          <w:vertAlign w:val="superscript"/>
          <w:lang w:val="it-IT"/>
        </w:rPr>
        <w:t>b</w:t>
      </w:r>
      <w:r w:rsidR="00262894" w:rsidRPr="002E38D3">
        <w:rPr>
          <w:lang w:val="it-IT"/>
        </w:rPr>
        <w:t xml:space="preserve">, </w:t>
      </w:r>
      <w:r w:rsidR="00DF0CEC" w:rsidRPr="002E38D3">
        <w:rPr>
          <w:lang w:val="it-IT"/>
        </w:rPr>
        <w:t>Anna</w:t>
      </w:r>
      <w:r w:rsidR="00E36927">
        <w:rPr>
          <w:lang w:val="it-IT"/>
        </w:rPr>
        <w:t xml:space="preserve"> </w:t>
      </w:r>
      <w:r w:rsidR="00E36927" w:rsidRPr="00D724D1">
        <w:rPr>
          <w:lang w:val="it-IT"/>
        </w:rPr>
        <w:t>Barazzutti</w:t>
      </w:r>
      <w:r w:rsidR="00DF0CEC">
        <w:rPr>
          <w:vertAlign w:val="superscript"/>
          <w:lang w:val="it-IT"/>
        </w:rPr>
        <w:t>b</w:t>
      </w:r>
      <w:r w:rsidR="003E2750">
        <w:rPr>
          <w:vertAlign w:val="superscript"/>
          <w:lang w:val="it-IT"/>
        </w:rPr>
        <w:t>,*</w:t>
      </w:r>
      <w:r w:rsidR="00262894" w:rsidRPr="002E38D3">
        <w:rPr>
          <w:lang w:val="it-IT"/>
        </w:rPr>
        <w:t xml:space="preserve">, </w:t>
      </w:r>
      <w:r w:rsidR="00182058" w:rsidRPr="00182058">
        <w:rPr>
          <w:lang w:val="it-IT"/>
        </w:rPr>
        <w:t>Fabrizio Gius</w:t>
      </w:r>
      <w:r w:rsidR="00182058">
        <w:rPr>
          <w:lang w:val="it-IT"/>
        </w:rPr>
        <w:t>t</w:t>
      </w:r>
      <w:r w:rsidR="00DF0CEC" w:rsidRPr="002E38D3">
        <w:rPr>
          <w:vertAlign w:val="superscript"/>
          <w:lang w:val="it-IT"/>
        </w:rPr>
        <w:t>c</w:t>
      </w:r>
    </w:p>
    <w:p w14:paraId="72E08524" w14:textId="29D93147" w:rsidR="005C2426" w:rsidRPr="00673ED6" w:rsidRDefault="00B57E6F" w:rsidP="00B57E6F">
      <w:pPr>
        <w:pStyle w:val="CETAddress"/>
      </w:pPr>
      <w:r w:rsidRPr="00673ED6">
        <w:rPr>
          <w:vertAlign w:val="superscript"/>
        </w:rPr>
        <w:t>a</w:t>
      </w:r>
      <w:r w:rsidR="00262894" w:rsidRPr="00673ED6">
        <w:t xml:space="preserve"> </w:t>
      </w:r>
      <w:r w:rsidR="005C2426" w:rsidRPr="00673ED6">
        <w:t>Department of Mechanical and Industrial Engineering, Università degli Studi di Brescia, via Branze 38, 25123 Brescia, Italy</w:t>
      </w:r>
    </w:p>
    <w:p w14:paraId="6B2D21B3" w14:textId="74916E50" w:rsidR="00B57E6F" w:rsidRPr="00673ED6" w:rsidRDefault="005C2426" w:rsidP="00B57E6F">
      <w:pPr>
        <w:pStyle w:val="CETAddress"/>
      </w:pPr>
      <w:r w:rsidRPr="00673ED6">
        <w:rPr>
          <w:vertAlign w:val="superscript"/>
        </w:rPr>
        <w:t>b</w:t>
      </w:r>
      <w:r w:rsidRPr="00673ED6">
        <w:t xml:space="preserve"> </w:t>
      </w:r>
      <w:r w:rsidR="00877856" w:rsidRPr="00673ED6">
        <w:t>Polytechnic Department of Engineering and Architecture,</w:t>
      </w:r>
      <w:r w:rsidRPr="00673ED6">
        <w:t xml:space="preserve"> </w:t>
      </w:r>
      <w:r w:rsidR="00877856" w:rsidRPr="00673ED6">
        <w:t xml:space="preserve">University of Udine, via delle </w:t>
      </w:r>
      <w:r w:rsidRPr="00673ED6">
        <w:t>Scienze</w:t>
      </w:r>
      <w:r w:rsidR="00877856" w:rsidRPr="00673ED6">
        <w:t xml:space="preserve"> </w:t>
      </w:r>
      <w:r w:rsidR="000D4482" w:rsidRPr="00673ED6">
        <w:t>206</w:t>
      </w:r>
      <w:r w:rsidR="00877856" w:rsidRPr="00673ED6">
        <w:t xml:space="preserve">, </w:t>
      </w:r>
      <w:r w:rsidR="00ED18A7" w:rsidRPr="00673ED6">
        <w:t>33100 Udine, Italy</w:t>
      </w:r>
    </w:p>
    <w:p w14:paraId="376B1CA0" w14:textId="77777777" w:rsidR="00A96496" w:rsidRPr="00A96496" w:rsidRDefault="00A96496" w:rsidP="00673ED6">
      <w:pPr>
        <w:pStyle w:val="CETAddress"/>
        <w:rPr>
          <w:vertAlign w:val="superscript"/>
          <w:lang w:val="it-IT"/>
        </w:rPr>
      </w:pPr>
      <w:r w:rsidRPr="00A96496">
        <w:rPr>
          <w:vertAlign w:val="superscript"/>
          <w:lang w:val="it-IT"/>
        </w:rPr>
        <w:t xml:space="preserve">c  </w:t>
      </w:r>
      <w:r w:rsidRPr="00760C49">
        <w:rPr>
          <w:lang w:val="it-IT"/>
        </w:rPr>
        <w:t>GEMTECH AMBIENTE Srl, Udine, Italy</w:t>
      </w:r>
    </w:p>
    <w:p w14:paraId="73F1267A" w14:textId="732A4377" w:rsidR="00B57E6F" w:rsidRPr="00A96496" w:rsidRDefault="00000000" w:rsidP="00673ED6">
      <w:pPr>
        <w:pStyle w:val="CETAddress"/>
        <w:rPr>
          <w:lang w:val="it-IT"/>
        </w:rPr>
      </w:pPr>
      <w:hyperlink r:id="rId13" w:history="1">
        <w:r w:rsidR="00673ED6" w:rsidRPr="00A96496">
          <w:rPr>
            <w:rStyle w:val="Hyperlink"/>
            <w:lang w:val="it-IT"/>
          </w:rPr>
          <w:t>anna.barazzutti@uniud.it</w:t>
        </w:r>
      </w:hyperlink>
    </w:p>
    <w:p w14:paraId="21E7528A" w14:textId="77777777" w:rsidR="00673ED6" w:rsidRPr="00A96496" w:rsidRDefault="00673ED6" w:rsidP="00673ED6">
      <w:pPr>
        <w:pStyle w:val="CETAddress"/>
        <w:rPr>
          <w:lang w:val="it-IT"/>
        </w:rPr>
      </w:pPr>
    </w:p>
    <w:p w14:paraId="7CB884A3" w14:textId="274E89D5" w:rsidR="00046473" w:rsidRPr="00673ED6" w:rsidRDefault="00046473" w:rsidP="00673ED6">
      <w:pPr>
        <w:pStyle w:val="CETBodytext"/>
        <w:rPr>
          <w:lang w:val="en-GB"/>
        </w:rPr>
      </w:pPr>
      <w:r w:rsidRPr="00673ED6">
        <w:rPr>
          <w:lang w:val="en-GB"/>
        </w:rPr>
        <w:t>In recent years, in Italy, the use of cremation has grown considerably, consequently</w:t>
      </w:r>
      <w:r w:rsidR="006421CD">
        <w:rPr>
          <w:lang w:val="en-GB"/>
        </w:rPr>
        <w:t>,</w:t>
      </w:r>
      <w:r w:rsidRPr="00673ED6">
        <w:rPr>
          <w:lang w:val="en-GB"/>
        </w:rPr>
        <w:t xml:space="preserve"> the demand for new facilities in the area has also increased.</w:t>
      </w:r>
      <w:r w:rsidR="006421CD">
        <w:rPr>
          <w:lang w:val="en-GB"/>
        </w:rPr>
        <w:t xml:space="preserve"> </w:t>
      </w:r>
      <w:r w:rsidRPr="00673ED6">
        <w:rPr>
          <w:lang w:val="en-GB"/>
        </w:rPr>
        <w:t>However,</w:t>
      </w:r>
      <w:r w:rsidR="006421CD">
        <w:rPr>
          <w:lang w:val="en-GB"/>
        </w:rPr>
        <w:t xml:space="preserve"> the</w:t>
      </w:r>
      <w:r w:rsidRPr="00673ED6">
        <w:rPr>
          <w:lang w:val="en-GB"/>
        </w:rPr>
        <w:t xml:space="preserve"> installation of new plants is often hindered by environmental associations who fear the environmental impacts of the crematoria. Scientific memoirs relating to the environmental aspects of this activity are generally intended for specific conferences, regulation also may vary from region to region.</w:t>
      </w:r>
      <w:r w:rsidR="006421CD">
        <w:rPr>
          <w:lang w:val="en-GB"/>
        </w:rPr>
        <w:t xml:space="preserve"> </w:t>
      </w:r>
      <w:r w:rsidRPr="00673ED6">
        <w:rPr>
          <w:lang w:val="en-GB"/>
        </w:rPr>
        <w:t>It is necessary to exercise transparency and comparison about the polluting emissions of other environmentally relevant activities. The present paper wants to make available a document with a high technical and scientific profile, which provides a methodological framework for assessing the impacts of crematoriums. To support the analysis experimental surveys on pollutant emissions, their local impact and compliance with current regulations are reported.</w:t>
      </w:r>
      <w:r w:rsidR="006421CD">
        <w:rPr>
          <w:lang w:val="en-GB"/>
        </w:rPr>
        <w:t xml:space="preserve"> </w:t>
      </w:r>
      <w:r w:rsidRPr="00673ED6">
        <w:rPr>
          <w:lang w:val="en-GB"/>
        </w:rPr>
        <w:t xml:space="preserve">In addition, the memorandum presents a feasibility project for the crematorium temple of </w:t>
      </w:r>
      <w:proofErr w:type="spellStart"/>
      <w:r w:rsidRPr="00673ED6">
        <w:rPr>
          <w:lang w:val="en-GB"/>
        </w:rPr>
        <w:t>Gemona</w:t>
      </w:r>
      <w:proofErr w:type="spellEnd"/>
      <w:r w:rsidRPr="00673ED6">
        <w:rPr>
          <w:lang w:val="en-GB"/>
        </w:rPr>
        <w:t xml:space="preserve"> del Friuli (Udine - Italy).</w:t>
      </w:r>
      <w:r w:rsidR="006421CD">
        <w:rPr>
          <w:lang w:val="en-GB"/>
        </w:rPr>
        <w:t xml:space="preserve"> </w:t>
      </w:r>
      <w:r w:rsidRPr="00673ED6">
        <w:rPr>
          <w:lang w:val="en-GB"/>
        </w:rPr>
        <w:t xml:space="preserve">The project wants to achieve two energy and environmental objectives, based on the thermal recovery of the energies generated by the combustion of the wooden </w:t>
      </w:r>
      <w:r w:rsidR="006421CD">
        <w:rPr>
          <w:lang w:val="en-GB"/>
        </w:rPr>
        <w:t>coffin</w:t>
      </w:r>
      <w:r w:rsidR="006421CD" w:rsidRPr="00673ED6">
        <w:rPr>
          <w:lang w:val="en-GB"/>
        </w:rPr>
        <w:t xml:space="preserve"> </w:t>
      </w:r>
      <w:r w:rsidRPr="00673ED6">
        <w:rPr>
          <w:lang w:val="en-GB"/>
        </w:rPr>
        <w:t xml:space="preserve">and the used fuel, aiming at the minimization </w:t>
      </w:r>
      <w:r w:rsidR="006421CD">
        <w:rPr>
          <w:lang w:val="en-GB"/>
        </w:rPr>
        <w:t xml:space="preserve">of </w:t>
      </w:r>
      <w:r w:rsidRPr="00673ED6">
        <w:rPr>
          <w:lang w:val="en-GB"/>
        </w:rPr>
        <w:t>the impact.</w:t>
      </w:r>
      <w:r w:rsidR="006421CD">
        <w:rPr>
          <w:lang w:val="en-GB"/>
        </w:rPr>
        <w:t xml:space="preserve"> </w:t>
      </w:r>
      <w:r w:rsidRPr="00673ED6">
        <w:rPr>
          <w:lang w:val="en-GB"/>
        </w:rPr>
        <w:t>The first target is to make the crematorium independent from external energy networks (</w:t>
      </w:r>
      <w:r w:rsidR="006421CD">
        <w:rPr>
          <w:lang w:val="en-GB"/>
        </w:rPr>
        <w:t>off-grid</w:t>
      </w:r>
      <w:r w:rsidRPr="00673ED6">
        <w:rPr>
          <w:lang w:val="en-GB"/>
        </w:rPr>
        <w:t>), while the second is to supply a district heating service for some users operating at short distances (</w:t>
      </w:r>
      <w:r w:rsidR="006421CD">
        <w:rPr>
          <w:lang w:val="en-GB"/>
        </w:rPr>
        <w:t xml:space="preserve">i.e., </w:t>
      </w:r>
      <w:r w:rsidRPr="00673ED6">
        <w:rPr>
          <w:lang w:val="en-GB"/>
        </w:rPr>
        <w:t>two schools, a gym</w:t>
      </w:r>
      <w:r w:rsidR="006421CD">
        <w:rPr>
          <w:lang w:val="en-GB"/>
        </w:rPr>
        <w:t>,</w:t>
      </w:r>
      <w:r w:rsidRPr="00673ED6">
        <w:rPr>
          <w:lang w:val="en-GB"/>
        </w:rPr>
        <w:t xml:space="preserve"> and a swimming pool).</w:t>
      </w:r>
      <w:r w:rsidR="005B1007">
        <w:rPr>
          <w:lang w:val="en-GB"/>
        </w:rPr>
        <w:t xml:space="preserve"> </w:t>
      </w:r>
      <w:r w:rsidRPr="00673ED6">
        <w:rPr>
          <w:lang w:val="en-GB"/>
        </w:rPr>
        <w:t>From the environmental point of view, we reduce the carbon footprint of the activity and harmful emissions.</w:t>
      </w:r>
    </w:p>
    <w:bookmarkEnd w:id="0"/>
    <w:p w14:paraId="4EDA6092" w14:textId="4CAC653D" w:rsidR="00020B2B" w:rsidRPr="00673ED6" w:rsidRDefault="00673ED6" w:rsidP="00AC17EB">
      <w:pPr>
        <w:pStyle w:val="CETHeading1"/>
      </w:pPr>
      <w:r w:rsidRPr="00673ED6">
        <w:t>Introduction</w:t>
      </w:r>
    </w:p>
    <w:p w14:paraId="16667271" w14:textId="15C86AB3" w:rsidR="004D6EF3" w:rsidRPr="00673ED6" w:rsidRDefault="004D6EF3" w:rsidP="00673ED6">
      <w:pPr>
        <w:pStyle w:val="CETBodytext"/>
        <w:rPr>
          <w:lang w:val="en-GB"/>
        </w:rPr>
      </w:pPr>
      <w:r w:rsidRPr="00673ED6">
        <w:rPr>
          <w:lang w:val="en-GB"/>
        </w:rPr>
        <w:t xml:space="preserve">In 2020, 87 cremation plants </w:t>
      </w:r>
      <w:r w:rsidR="006421CD" w:rsidRPr="00673ED6">
        <w:rPr>
          <w:lang w:val="en-GB"/>
        </w:rPr>
        <w:t>were authorized</w:t>
      </w:r>
      <w:r w:rsidR="006421CD">
        <w:rPr>
          <w:lang w:val="en-GB"/>
        </w:rPr>
        <w:t xml:space="preserve"> in Italy</w:t>
      </w:r>
      <w:r w:rsidR="006421CD" w:rsidRPr="00673ED6">
        <w:rPr>
          <w:lang w:val="en-GB"/>
        </w:rPr>
        <w:t xml:space="preserve"> and operat</w:t>
      </w:r>
      <w:r w:rsidR="006421CD">
        <w:rPr>
          <w:lang w:val="en-GB"/>
        </w:rPr>
        <w:t>ed</w:t>
      </w:r>
      <w:r w:rsidR="006421CD" w:rsidRPr="00673ED6">
        <w:rPr>
          <w:lang w:val="en-GB"/>
        </w:rPr>
        <w:t xml:space="preserve"> </w:t>
      </w:r>
      <w:r w:rsidRPr="00673ED6">
        <w:rPr>
          <w:lang w:val="en-GB"/>
        </w:rPr>
        <w:t xml:space="preserve">with 247,840 cremations of corpses (194,669 in 2019). In addition, there are 29,266 cremations of mortal remains (compared to 38,305 in 2019) </w:t>
      </w:r>
      <w:r w:rsidRPr="00673ED6">
        <w:fldChar w:fldCharType="begin" w:fldLock="1"/>
      </w:r>
      <w:r w:rsidRPr="00673ED6">
        <w:rPr>
          <w:lang w:val="en-GB"/>
        </w:rPr>
        <w:instrText>ADDIN CSL_CITATION {"citationItems":[{"id":"ITEM-1","itemData":{"URL":"https://www.socrem.bologna.it/news/la-cremazione-in-italia-dati-2020/","accessed":{"date-parts":[["2021","12","13"]]},"id":"ITEM-1","issued":{"date-parts":[["0"]]},"title":"La cremazione in Italia | dati 2020 | Socrem Bologna","type":"webpage"},"uris":["http://www.mendeley.com/documents/?uuid=8c461552-0839-3b68-985e-2c833665351a"]}],"mendeley":{"formattedCitation":"(“La Cremazione in Italia | Dati 2020 | Socrem Bologna” n.d.)","manualFormatting":"(“La Cremazione in Italia | Dati 2020 | Socrem Bologna” n.d., 2020)","plainTextFormattedCitation":"(“La Cremazione in Italia | Dati 2020 | Socrem Bologna” n.d.)","previouslyFormattedCitation":"(“La Cremazione in Italia | Dati 2020 | Socrem Bologna” n.d.)"},"properties":{"noteIndex":0},"schema":"https://github.com/citation-style-language/schema/raw/master/csl-citation.json"}</w:instrText>
      </w:r>
      <w:r w:rsidRPr="00673ED6">
        <w:fldChar w:fldCharType="separate"/>
      </w:r>
      <w:r w:rsidRPr="00673ED6">
        <w:rPr>
          <w:noProof/>
          <w:lang w:val="en-GB"/>
        </w:rPr>
        <w:t>(</w:t>
      </w:r>
      <w:r w:rsidR="00A96496">
        <w:rPr>
          <w:noProof/>
          <w:lang w:val="en-GB"/>
        </w:rPr>
        <w:t>SEFIT</w:t>
      </w:r>
      <w:r w:rsidR="0067776F" w:rsidRPr="00673ED6">
        <w:rPr>
          <w:noProof/>
          <w:lang w:val="en-GB"/>
        </w:rPr>
        <w:t>,</w:t>
      </w:r>
      <w:r w:rsidRPr="00673ED6">
        <w:rPr>
          <w:noProof/>
          <w:lang w:val="en-GB"/>
        </w:rPr>
        <w:t xml:space="preserve"> 2020)</w:t>
      </w:r>
      <w:r w:rsidRPr="00673ED6">
        <w:fldChar w:fldCharType="end"/>
      </w:r>
      <w:r w:rsidRPr="00673ED6">
        <w:rPr>
          <w:lang w:val="en-GB"/>
        </w:rPr>
        <w:t xml:space="preserve">. The average </w:t>
      </w:r>
      <w:r w:rsidR="006421CD">
        <w:rPr>
          <w:lang w:val="en-GB"/>
        </w:rPr>
        <w:t>cremation</w:t>
      </w:r>
      <w:r w:rsidRPr="00673ED6">
        <w:rPr>
          <w:lang w:val="en-GB"/>
        </w:rPr>
        <w:t xml:space="preserve"> per facility in 2020 was 2,849 (2,290 in 2019), so a total of 3,185 cremation/</w:t>
      </w:r>
      <w:r w:rsidR="006421CD">
        <w:rPr>
          <w:lang w:val="en-GB"/>
        </w:rPr>
        <w:t>crematoriums</w:t>
      </w:r>
      <w:r w:rsidRPr="00673ED6">
        <w:rPr>
          <w:lang w:val="en-GB"/>
        </w:rPr>
        <w:t xml:space="preserve"> for 2020</w:t>
      </w:r>
      <w:r w:rsidR="006421CD">
        <w:rPr>
          <w:lang w:val="en-GB"/>
        </w:rPr>
        <w:t xml:space="preserve"> is reached</w:t>
      </w:r>
      <w:r w:rsidRPr="00673ED6">
        <w:rPr>
          <w:lang w:val="en-GB"/>
        </w:rPr>
        <w:t>.</w:t>
      </w:r>
      <w:r w:rsidR="00EF4F36">
        <w:rPr>
          <w:lang w:val="en-GB"/>
        </w:rPr>
        <w:t xml:space="preserve"> </w:t>
      </w:r>
      <w:r w:rsidRPr="00673ED6">
        <w:rPr>
          <w:lang w:val="en-GB"/>
        </w:rPr>
        <w:t xml:space="preserve">The construction of cremation plants is often opposed by the local population due to the well-known NIMBY </w:t>
      </w:r>
      <w:r w:rsidR="006421CD">
        <w:rPr>
          <w:lang w:val="en-GB"/>
        </w:rPr>
        <w:t xml:space="preserve">(i.e., “Not </w:t>
      </w:r>
      <w:proofErr w:type="gramStart"/>
      <w:r w:rsidR="006421CD">
        <w:rPr>
          <w:lang w:val="en-GB"/>
        </w:rPr>
        <w:t>In</w:t>
      </w:r>
      <w:proofErr w:type="gramEnd"/>
      <w:r w:rsidR="006421CD">
        <w:rPr>
          <w:lang w:val="en-GB"/>
        </w:rPr>
        <w:t xml:space="preserve"> My Back Yard”) </w:t>
      </w:r>
      <w:r w:rsidRPr="00673ED6">
        <w:rPr>
          <w:lang w:val="en-GB"/>
        </w:rPr>
        <w:t>phenomenon</w:t>
      </w:r>
      <w:r w:rsidR="006421CD">
        <w:rPr>
          <w:lang w:val="en-GB"/>
        </w:rPr>
        <w:t>.</w:t>
      </w:r>
      <w:r w:rsidR="006421CD" w:rsidRPr="00673ED6">
        <w:rPr>
          <w:lang w:val="en-GB"/>
        </w:rPr>
        <w:t xml:space="preserve"> </w:t>
      </w:r>
      <w:r w:rsidR="006421CD">
        <w:rPr>
          <w:lang w:val="en-GB"/>
        </w:rPr>
        <w:t>F</w:t>
      </w:r>
      <w:r w:rsidR="006421CD" w:rsidRPr="00673ED6">
        <w:rPr>
          <w:lang w:val="en-GB"/>
        </w:rPr>
        <w:t>urthermore</w:t>
      </w:r>
      <w:r w:rsidR="006421CD">
        <w:rPr>
          <w:lang w:val="en-GB"/>
        </w:rPr>
        <w:t>,</w:t>
      </w:r>
      <w:r w:rsidR="006421CD" w:rsidRPr="00673ED6">
        <w:rPr>
          <w:lang w:val="en-GB"/>
        </w:rPr>
        <w:t xml:space="preserve"> </w:t>
      </w:r>
      <w:r w:rsidRPr="00673ED6">
        <w:rPr>
          <w:lang w:val="en-GB"/>
        </w:rPr>
        <w:t xml:space="preserve">the regional regulations have created particularly heavy legislative barriers that have further burdened the construction, going against the trend of the guiding principles of the consolidated environmental text D. </w:t>
      </w:r>
      <w:proofErr w:type="spellStart"/>
      <w:r w:rsidRPr="00673ED6">
        <w:rPr>
          <w:lang w:val="en-GB"/>
        </w:rPr>
        <w:t>Lgs</w:t>
      </w:r>
      <w:proofErr w:type="spellEnd"/>
      <w:r w:rsidRPr="00673ED6">
        <w:rPr>
          <w:lang w:val="en-GB"/>
        </w:rPr>
        <w:t>. 151/2006.</w:t>
      </w:r>
    </w:p>
    <w:p w14:paraId="4571CA4A" w14:textId="4130422D" w:rsidR="004D6EF3" w:rsidRPr="00673ED6" w:rsidRDefault="004D6EF3" w:rsidP="00673ED6">
      <w:pPr>
        <w:pStyle w:val="CETBodytext"/>
        <w:rPr>
          <w:lang w:val="en-GB"/>
        </w:rPr>
      </w:pPr>
      <w:r w:rsidRPr="00673ED6">
        <w:rPr>
          <w:lang w:val="en-GB"/>
        </w:rPr>
        <w:t>Hence the</w:t>
      </w:r>
      <w:r w:rsidR="00EF4F36">
        <w:rPr>
          <w:lang w:val="en-GB"/>
        </w:rPr>
        <w:t>re is a</w:t>
      </w:r>
      <w:r w:rsidRPr="00673ED6">
        <w:rPr>
          <w:lang w:val="en-GB"/>
        </w:rPr>
        <w:t xml:space="preserve"> need for a systematic study with a plant approach on the environmental, energy, global environmental (</w:t>
      </w:r>
      <w:r w:rsidR="0000380C">
        <w:rPr>
          <w:lang w:val="en-GB"/>
        </w:rPr>
        <w:t xml:space="preserve">i.e., </w:t>
      </w:r>
      <w:r w:rsidRPr="00673ED6">
        <w:rPr>
          <w:lang w:val="en-GB"/>
        </w:rPr>
        <w:t>CO</w:t>
      </w:r>
      <w:r w:rsidRPr="00673ED6">
        <w:rPr>
          <w:vertAlign w:val="subscript"/>
          <w:lang w:val="en-GB"/>
        </w:rPr>
        <w:t>2</w:t>
      </w:r>
      <w:r w:rsidRPr="00673ED6">
        <w:rPr>
          <w:lang w:val="en-GB"/>
        </w:rPr>
        <w:t xml:space="preserve"> emissions) and local environmental (</w:t>
      </w:r>
      <w:r w:rsidR="0000380C">
        <w:rPr>
          <w:lang w:val="en-GB"/>
        </w:rPr>
        <w:t xml:space="preserve">i.e., </w:t>
      </w:r>
      <w:r w:rsidRPr="00673ED6">
        <w:rPr>
          <w:lang w:val="en-GB"/>
        </w:rPr>
        <w:t>pollutant emissions:</w:t>
      </w:r>
      <w:r w:rsidR="0000380C">
        <w:rPr>
          <w:lang w:val="en-GB"/>
        </w:rPr>
        <w:t xml:space="preserve"> mainly</w:t>
      </w:r>
      <w:r w:rsidRPr="00673ED6">
        <w:rPr>
          <w:lang w:val="en-GB"/>
        </w:rPr>
        <w:t xml:space="preserve"> NO</w:t>
      </w:r>
      <w:r w:rsidRPr="00673ED6">
        <w:rPr>
          <w:vertAlign w:val="subscript"/>
          <w:lang w:val="en-GB"/>
        </w:rPr>
        <w:t>x</w:t>
      </w:r>
      <w:r w:rsidRPr="00673ED6">
        <w:rPr>
          <w:lang w:val="en-GB"/>
        </w:rPr>
        <w:t>, SO</w:t>
      </w:r>
      <w:r w:rsidRPr="00673ED6">
        <w:rPr>
          <w:vertAlign w:val="subscript"/>
          <w:lang w:val="en-GB"/>
        </w:rPr>
        <w:t>2</w:t>
      </w:r>
      <w:r w:rsidRPr="00673ED6">
        <w:rPr>
          <w:lang w:val="en-GB"/>
        </w:rPr>
        <w:t xml:space="preserve">, PM) performance of cremation and </w:t>
      </w:r>
      <w:r w:rsidR="00EF4F36">
        <w:rPr>
          <w:lang w:val="en-GB"/>
        </w:rPr>
        <w:t>for the identification</w:t>
      </w:r>
      <w:r w:rsidR="00EF4F36" w:rsidRPr="00673ED6">
        <w:rPr>
          <w:lang w:val="en-GB"/>
        </w:rPr>
        <w:t xml:space="preserve"> </w:t>
      </w:r>
      <w:r w:rsidRPr="00673ED6">
        <w:rPr>
          <w:lang w:val="en-GB"/>
        </w:rPr>
        <w:t>and evaluat</w:t>
      </w:r>
      <w:r w:rsidR="00EF4F36">
        <w:rPr>
          <w:lang w:val="en-GB"/>
        </w:rPr>
        <w:t>ion of</w:t>
      </w:r>
      <w:r w:rsidRPr="00673ED6">
        <w:rPr>
          <w:lang w:val="en-GB"/>
        </w:rPr>
        <w:t xml:space="preserve"> the technical efficiency measures to tend to a zero-impact cremation activit</w:t>
      </w:r>
      <w:r w:rsidRPr="007B3195">
        <w:rPr>
          <w:lang w:val="en-GB"/>
        </w:rPr>
        <w:t>y.</w:t>
      </w:r>
      <w:r w:rsidR="00EF4F36" w:rsidRPr="007B3195">
        <w:rPr>
          <w:lang w:val="en-GB"/>
        </w:rPr>
        <w:t xml:space="preserve"> </w:t>
      </w:r>
      <w:r w:rsidRPr="007B3195">
        <w:rPr>
          <w:lang w:val="en-GB"/>
        </w:rPr>
        <w:t xml:space="preserve">The functional configuration of a generic plant is generally totally dissipative, while the current needs for energy and environmental efficiency lead to the need to focus on </w:t>
      </w:r>
      <w:r w:rsidR="007B3195" w:rsidRPr="002E38D3">
        <w:t>recovery</w:t>
      </w:r>
      <w:r w:rsidR="007B3195" w:rsidRPr="007B3195">
        <w:rPr>
          <w:lang w:val="en-GB"/>
        </w:rPr>
        <w:t xml:space="preserve"> </w:t>
      </w:r>
      <w:r w:rsidRPr="007B3195">
        <w:rPr>
          <w:lang w:val="en-GB"/>
        </w:rPr>
        <w:t>activity as well.</w:t>
      </w:r>
      <w:r w:rsidRPr="00673ED6">
        <w:rPr>
          <w:lang w:val="en-GB"/>
        </w:rPr>
        <w:t xml:space="preserve"> Th</w:t>
      </w:r>
      <w:r w:rsidR="00EF4F36">
        <w:rPr>
          <w:lang w:val="en-GB"/>
        </w:rPr>
        <w:t>is</w:t>
      </w:r>
      <w:r w:rsidRPr="00673ED6">
        <w:rPr>
          <w:lang w:val="en-GB"/>
        </w:rPr>
        <w:t xml:space="preserve"> paper </w:t>
      </w:r>
      <w:r w:rsidR="00EF4F36" w:rsidRPr="00673ED6">
        <w:rPr>
          <w:lang w:val="en-GB"/>
        </w:rPr>
        <w:t>analyses</w:t>
      </w:r>
      <w:r w:rsidRPr="00673ED6">
        <w:rPr>
          <w:lang w:val="en-GB"/>
        </w:rPr>
        <w:t xml:space="preserve"> the energy efficiency potential of the incineration lines and crematory temples equipped with several oxidant combustion cremation lines. The incineration lines, technically and functionally equivalent to each other, operate in parallel.</w:t>
      </w:r>
      <w:r w:rsidR="00EF4F36">
        <w:rPr>
          <w:lang w:val="en-GB"/>
        </w:rPr>
        <w:t xml:space="preserve"> </w:t>
      </w:r>
      <w:r w:rsidRPr="00673ED6">
        <w:rPr>
          <w:lang w:val="en-GB"/>
        </w:rPr>
        <w:t xml:space="preserve">The experiments and evaluations were carried out on a typical crematorium temple consisting of two cremation lines with a daily operational program </w:t>
      </w:r>
      <w:r w:rsidRPr="00673ED6">
        <w:rPr>
          <w:lang w:val="en-GB"/>
        </w:rPr>
        <w:fldChar w:fldCharType="begin" w:fldLock="1"/>
      </w:r>
      <w:r w:rsidR="001D2CEE" w:rsidRPr="00673ED6">
        <w:rPr>
          <w:lang w:val="en-GB"/>
        </w:rPr>
        <w:instrText>ADDIN CSL_CITATION {"citationItems":[{"id":"ITEM-1","itemData":{"author":[{"dropping-particle":"","family":"Dal Moro","given":"Matteo","non-dropping-particle":"","parse-names":false,"suffix":""},{"dropping-particle":"","family":"Relatore Nardin","given":"Gioacchino","non-dropping-particle":"","parse-names":false,"suffix":""}],"id":"ITEM-1","issued":{"date-parts":[["2012"]]},"publisher":"Univesity of Udine","title":"The technical management of the cremation process","type":"thesis"},"uris":["http://www.mendeley.com/documents/?uuid=627e0e8e-fb94-408a-907a-8763779cc8e6"]}],"mendeley":{"formattedCitation":"(Dal Moro and Relatore Nardin 2012)","plainTextFormattedCitation":"(Dal Moro and Relatore Nardin 2012)","previouslyFormattedCitation":"(Dal Moro and Relatore Nardin 2012)"},"properties":{"noteIndex":0},"schema":"https://github.com/citation-style-language/schema/raw/master/csl-citation.json"}</w:instrText>
      </w:r>
      <w:r w:rsidRPr="00673ED6">
        <w:rPr>
          <w:lang w:val="en-GB"/>
        </w:rPr>
        <w:fldChar w:fldCharType="separate"/>
      </w:r>
      <w:r w:rsidRPr="00673ED6">
        <w:rPr>
          <w:noProof/>
          <w:lang w:val="en-GB"/>
        </w:rPr>
        <w:t>(Dal Moro and Nardin</w:t>
      </w:r>
      <w:r w:rsidR="0000380C">
        <w:rPr>
          <w:noProof/>
          <w:lang w:val="en-GB"/>
        </w:rPr>
        <w:t>,</w:t>
      </w:r>
      <w:r w:rsidRPr="00673ED6">
        <w:rPr>
          <w:noProof/>
          <w:lang w:val="en-GB"/>
        </w:rPr>
        <w:t xml:space="preserve"> 2012)</w:t>
      </w:r>
      <w:r w:rsidRPr="00673ED6">
        <w:rPr>
          <w:lang w:val="en-GB"/>
        </w:rPr>
        <w:fldChar w:fldCharType="end"/>
      </w:r>
      <w:r w:rsidRPr="00673ED6">
        <w:rPr>
          <w:lang w:val="en-GB"/>
        </w:rPr>
        <w:t xml:space="preserve"> </w:t>
      </w:r>
      <w:r w:rsidR="00A73ACA" w:rsidRPr="00673ED6">
        <w:rPr>
          <w:lang w:val="en-GB"/>
        </w:rPr>
        <w:fldChar w:fldCharType="begin" w:fldLock="1"/>
      </w:r>
      <w:r w:rsidR="00A32473" w:rsidRPr="00673ED6">
        <w:rPr>
          <w:lang w:val="en-GB"/>
        </w:rPr>
        <w:instrText>ADDIN CSL_CITATION {"citationItems":[{"id":"ITEM-1","itemData":{"author":[{"dropping-particle":"","family":"Basso","given":"Roberto Federico","non-dropping-particle":"","parse-names":false,"suffix":""},{"dropping-particle":"","family":"Relatore Nardin","given":"Gioacchino","non-dropping-particle":"","parse-names":false,"suffix":""}],"id":"ITEM-1","issued":{"date-parts":[["2014"]]},"publisher":"Univesity of Udine","title":"Elements for the design of the crematorium temple of the city of Udine","type":"thesis"},"uris":["http://www.mendeley.com/documents/?uuid=973a0117-ecd7-48dd-b2e0-aa5b49894e8b"]}],"mendeley":{"formattedCitation":"(Basso and Relatore Nardin 2014)","plainTextFormattedCitation":"(Basso and Relatore Nardin 2014)","previouslyFormattedCitation":"(Basso and Relatore Nardin 2014)"},"properties":{"noteIndex":0},"schema":"https://github.com/citation-style-language/schema/raw/master/csl-citation.json"}</w:instrText>
      </w:r>
      <w:r w:rsidR="00A73ACA" w:rsidRPr="00673ED6">
        <w:rPr>
          <w:lang w:val="en-GB"/>
        </w:rPr>
        <w:fldChar w:fldCharType="separate"/>
      </w:r>
      <w:r w:rsidR="00A73ACA" w:rsidRPr="00673ED6">
        <w:rPr>
          <w:noProof/>
          <w:lang w:val="en-GB"/>
        </w:rPr>
        <w:t>(Basso and Nardin</w:t>
      </w:r>
      <w:r w:rsidR="0000380C">
        <w:rPr>
          <w:noProof/>
          <w:lang w:val="en-GB"/>
        </w:rPr>
        <w:t>,</w:t>
      </w:r>
      <w:r w:rsidR="00A73ACA" w:rsidRPr="00673ED6">
        <w:rPr>
          <w:noProof/>
          <w:lang w:val="en-GB"/>
        </w:rPr>
        <w:t xml:space="preserve"> 2014)</w:t>
      </w:r>
      <w:r w:rsidR="00A73ACA" w:rsidRPr="00673ED6">
        <w:rPr>
          <w:lang w:val="en-GB"/>
        </w:rPr>
        <w:fldChar w:fldCharType="end"/>
      </w:r>
      <w:r w:rsidRPr="00673ED6">
        <w:rPr>
          <w:lang w:val="en-GB"/>
        </w:rPr>
        <w:t xml:space="preserve">. The </w:t>
      </w:r>
      <w:r w:rsidR="00EF4F36" w:rsidRPr="00673ED6">
        <w:rPr>
          <w:lang w:val="en-GB"/>
        </w:rPr>
        <w:t>analyses</w:t>
      </w:r>
      <w:r w:rsidRPr="00673ED6">
        <w:rPr>
          <w:lang w:val="en-GB"/>
        </w:rPr>
        <w:t xml:space="preserve"> carried out can be applied, with good approximation, to a generic oxidant combustion cremation line, regardless of the technology and installation site</w:t>
      </w:r>
      <w:r w:rsidR="00EF4F36">
        <w:rPr>
          <w:lang w:val="en-GB"/>
        </w:rPr>
        <w:t xml:space="preserve">, and </w:t>
      </w:r>
      <w:r w:rsidRPr="00673ED6">
        <w:rPr>
          <w:lang w:val="en-GB"/>
        </w:rPr>
        <w:t>the evaluations can easily be generalized to a plant configuration with more coupled lines. In the technical and scientific literature, at present, there is no systematic approach of the plant type to the environmental and energy sustainability of this activity.</w:t>
      </w:r>
    </w:p>
    <w:p w14:paraId="2989A507" w14:textId="174D4008" w:rsidR="00A73ACA" w:rsidRPr="00673ED6" w:rsidRDefault="00A37A55" w:rsidP="00AC17EB">
      <w:pPr>
        <w:pStyle w:val="CETHeading1"/>
      </w:pPr>
      <w:r w:rsidRPr="00673ED6">
        <w:lastRenderedPageBreak/>
        <w:tab/>
      </w:r>
      <w:r w:rsidR="00673ED6" w:rsidRPr="00673ED6">
        <w:t>Balance of thermal energies and power of a cremation line</w:t>
      </w:r>
    </w:p>
    <w:p w14:paraId="3285B42E" w14:textId="37C35D47" w:rsidR="002A7C0B" w:rsidRDefault="002A7C0B" w:rsidP="00673ED6">
      <w:pPr>
        <w:pStyle w:val="CETBodytext"/>
        <w:rPr>
          <w:lang w:val="en-GB"/>
        </w:rPr>
      </w:pPr>
      <w:bookmarkStart w:id="1" w:name="_Hlk92912287"/>
      <w:r>
        <w:rPr>
          <w:lang w:val="en-GB"/>
        </w:rPr>
        <w:t xml:space="preserve">Figure 1 presents the scheme for a generic cremation plant. </w:t>
      </w:r>
      <w:r w:rsidR="00214ED8" w:rsidRPr="00673ED6">
        <w:rPr>
          <w:lang w:val="en-GB"/>
        </w:rPr>
        <w:t xml:space="preserve">The cremation process </w:t>
      </w:r>
      <w:r w:rsidR="00C927E8">
        <w:rPr>
          <w:lang w:val="en-GB"/>
        </w:rPr>
        <w:t xml:space="preserve">(CR) </w:t>
      </w:r>
      <w:r w:rsidR="00214ED8" w:rsidRPr="00673ED6">
        <w:rPr>
          <w:lang w:val="en-GB"/>
        </w:rPr>
        <w:t xml:space="preserve">concerns corpses and </w:t>
      </w:r>
      <w:proofErr w:type="spellStart"/>
      <w:r w:rsidR="00214ED8" w:rsidRPr="00673ED6">
        <w:rPr>
          <w:lang w:val="en-GB"/>
        </w:rPr>
        <w:t>e</w:t>
      </w:r>
      <w:r w:rsidR="007E7D97" w:rsidRPr="00673ED6">
        <w:rPr>
          <w:lang w:val="en-GB"/>
        </w:rPr>
        <w:t>x</w:t>
      </w:r>
      <w:r w:rsidR="00214ED8" w:rsidRPr="00673ED6">
        <w:rPr>
          <w:lang w:val="en-GB"/>
        </w:rPr>
        <w:t>tumulated</w:t>
      </w:r>
      <w:proofErr w:type="spellEnd"/>
      <w:r w:rsidR="00214ED8" w:rsidRPr="00673ED6">
        <w:rPr>
          <w:lang w:val="en-GB"/>
        </w:rPr>
        <w:t xml:space="preserve"> remains</w:t>
      </w:r>
      <w:r w:rsidR="0000380C">
        <w:rPr>
          <w:lang w:val="en-GB"/>
        </w:rPr>
        <w:t>. I</w:t>
      </w:r>
      <w:r w:rsidR="00214ED8" w:rsidRPr="00673ED6">
        <w:rPr>
          <w:lang w:val="en-GB"/>
        </w:rPr>
        <w:t>n both cases</w:t>
      </w:r>
      <w:r w:rsidR="0000380C">
        <w:rPr>
          <w:lang w:val="en-GB"/>
        </w:rPr>
        <w:t>,</w:t>
      </w:r>
      <w:r w:rsidR="00214ED8" w:rsidRPr="00673ED6">
        <w:rPr>
          <w:lang w:val="en-GB"/>
        </w:rPr>
        <w:t xml:space="preserve"> there is the cremation of one unit at a time, in succession, for the daily operating time. The composition of bodies and remains is linked to contingent management choices.</w:t>
      </w:r>
      <w:r w:rsidR="0000380C">
        <w:rPr>
          <w:lang w:val="en-GB"/>
        </w:rPr>
        <w:t xml:space="preserve"> </w:t>
      </w:r>
      <w:r w:rsidR="00214ED8" w:rsidRPr="00673ED6">
        <w:rPr>
          <w:lang w:val="en-GB"/>
        </w:rPr>
        <w:t>Combustion takes place in two chambers: a primary (combustion) and a secondary (post-combustion). The solid mass (</w:t>
      </w:r>
      <w:r w:rsidR="0000380C">
        <w:rPr>
          <w:lang w:val="en-GB"/>
        </w:rPr>
        <w:t xml:space="preserve">i.e., </w:t>
      </w:r>
      <w:r w:rsidR="00214ED8" w:rsidRPr="00673ED6">
        <w:rPr>
          <w:lang w:val="en-GB"/>
        </w:rPr>
        <w:t>chipboard coffin, body) is burned in the primary chamber with the aid of fuel (</w:t>
      </w:r>
      <w:r w:rsidR="0000380C">
        <w:rPr>
          <w:lang w:val="en-GB"/>
        </w:rPr>
        <w:t xml:space="preserve">i.e., </w:t>
      </w:r>
      <w:r w:rsidR="00214ED8" w:rsidRPr="00673ED6">
        <w:rPr>
          <w:lang w:val="en-GB"/>
        </w:rPr>
        <w:t>methane). In the secondary chamber, the gases produced are completely oxidized, again with the aid of fuel (generally methane).</w:t>
      </w:r>
      <w:r w:rsidR="0000380C">
        <w:rPr>
          <w:lang w:val="en-GB"/>
        </w:rPr>
        <w:t xml:space="preserve"> </w:t>
      </w:r>
      <w:r w:rsidR="00214ED8" w:rsidRPr="00673ED6">
        <w:rPr>
          <w:lang w:val="en-GB"/>
        </w:rPr>
        <w:t>In the primary combustion chamber</w:t>
      </w:r>
      <w:r w:rsidR="0000380C">
        <w:rPr>
          <w:lang w:val="en-GB"/>
        </w:rPr>
        <w:t>,</w:t>
      </w:r>
      <w:r w:rsidR="00214ED8" w:rsidRPr="00673ED6">
        <w:rPr>
          <w:lang w:val="en-GB"/>
        </w:rPr>
        <w:t xml:space="preserve"> the temperature is correlated to four main phases, characterized by a different development of the oxidation process: 1 - </w:t>
      </w:r>
      <w:r w:rsidR="0000380C">
        <w:rPr>
          <w:lang w:val="en-GB"/>
        </w:rPr>
        <w:t>p</w:t>
      </w:r>
      <w:r w:rsidR="00214ED8" w:rsidRPr="00673ED6">
        <w:rPr>
          <w:lang w:val="en-GB"/>
        </w:rPr>
        <w:t xml:space="preserve">hase of heating, combustion of the paint and of the top of the coffin; 2 - </w:t>
      </w:r>
      <w:r w:rsidR="0000380C">
        <w:rPr>
          <w:lang w:val="en-GB"/>
        </w:rPr>
        <w:t>c</w:t>
      </w:r>
      <w:r w:rsidR="00214ED8" w:rsidRPr="00673ED6">
        <w:rPr>
          <w:lang w:val="en-GB"/>
        </w:rPr>
        <w:t xml:space="preserve">ombustion phase of the entire coffin; 3 - </w:t>
      </w:r>
      <w:r w:rsidR="0000380C">
        <w:rPr>
          <w:lang w:val="en-GB"/>
        </w:rPr>
        <w:t>bo</w:t>
      </w:r>
      <w:r w:rsidR="00214ED8" w:rsidRPr="00673ED6">
        <w:rPr>
          <w:lang w:val="en-GB"/>
        </w:rPr>
        <w:t xml:space="preserve">dy combustion phase; 4 </w:t>
      </w:r>
      <w:r w:rsidR="0000380C">
        <w:rPr>
          <w:lang w:val="en-GB"/>
        </w:rPr>
        <w:t>–</w:t>
      </w:r>
      <w:r w:rsidR="00214ED8" w:rsidRPr="00673ED6">
        <w:rPr>
          <w:lang w:val="en-GB"/>
        </w:rPr>
        <w:t xml:space="preserve"> </w:t>
      </w:r>
      <w:r w:rsidR="0000380C">
        <w:rPr>
          <w:lang w:val="en-GB"/>
        </w:rPr>
        <w:t>p</w:t>
      </w:r>
      <w:r w:rsidR="00214ED8" w:rsidRPr="00673ED6">
        <w:rPr>
          <w:lang w:val="en-GB"/>
        </w:rPr>
        <w:t>hase of calcification, ash formation and cooling</w:t>
      </w:r>
      <w:r w:rsidR="00F2245D" w:rsidRPr="00673ED6">
        <w:rPr>
          <w:lang w:val="en-GB"/>
        </w:rPr>
        <w:t xml:space="preserve"> (</w:t>
      </w:r>
      <w:proofErr w:type="spellStart"/>
      <w:r w:rsidR="00F2245D" w:rsidRPr="00673ED6">
        <w:rPr>
          <w:lang w:val="en-GB"/>
        </w:rPr>
        <w:t>Nardin</w:t>
      </w:r>
      <w:proofErr w:type="spellEnd"/>
      <w:r w:rsidR="00F2245D" w:rsidRPr="00673ED6">
        <w:rPr>
          <w:lang w:val="en-GB"/>
        </w:rPr>
        <w:t xml:space="preserve"> et al</w:t>
      </w:r>
      <w:r w:rsidR="0000380C">
        <w:rPr>
          <w:lang w:val="en-GB"/>
        </w:rPr>
        <w:t>.</w:t>
      </w:r>
      <w:r w:rsidR="00F2245D" w:rsidRPr="00673ED6">
        <w:rPr>
          <w:lang w:val="en-GB"/>
        </w:rPr>
        <w:t>, 2012, 2014)</w:t>
      </w:r>
      <w:r w:rsidR="00214ED8" w:rsidRPr="00673ED6">
        <w:rPr>
          <w:lang w:val="en-GB"/>
        </w:rPr>
        <w:t>.</w:t>
      </w:r>
      <w:r w:rsidR="005807E2">
        <w:rPr>
          <w:lang w:val="en-GB"/>
        </w:rPr>
        <w:t xml:space="preserve"> </w:t>
      </w:r>
      <w:r w:rsidR="00214ED8" w:rsidRPr="00673ED6">
        <w:rPr>
          <w:lang w:val="en-GB"/>
        </w:rPr>
        <w:t>Temperatures also have a very variable trend in the combustion chamber</w:t>
      </w:r>
      <w:r w:rsidR="005807E2">
        <w:rPr>
          <w:lang w:val="en-GB"/>
        </w:rPr>
        <w:t>:</w:t>
      </w:r>
      <w:r w:rsidR="005807E2" w:rsidRPr="00673ED6">
        <w:rPr>
          <w:lang w:val="en-GB"/>
        </w:rPr>
        <w:t xml:space="preserve"> </w:t>
      </w:r>
      <w:r w:rsidR="00214ED8" w:rsidRPr="00673ED6">
        <w:rPr>
          <w:lang w:val="en-GB"/>
        </w:rPr>
        <w:t xml:space="preserve">the temperature rises rapidly due to the combustion of the paint, </w:t>
      </w:r>
      <w:r w:rsidR="005807E2">
        <w:rPr>
          <w:lang w:val="en-GB"/>
        </w:rPr>
        <w:t xml:space="preserve">and </w:t>
      </w:r>
      <w:r w:rsidR="00214ED8" w:rsidRPr="00673ED6">
        <w:rPr>
          <w:lang w:val="en-GB"/>
        </w:rPr>
        <w:t>after a few minutes it rises further due to the combustion of the wood, reaching the maximum value of about 1,025 °C. All the gases produced in the primary combustion chamber are conveyed to the post-combustion chamber</w:t>
      </w:r>
      <w:r w:rsidR="005807E2">
        <w:rPr>
          <w:lang w:val="en-GB"/>
        </w:rPr>
        <w:t>,</w:t>
      </w:r>
      <w:r w:rsidR="00214ED8" w:rsidRPr="00673ED6">
        <w:rPr>
          <w:lang w:val="en-GB"/>
        </w:rPr>
        <w:t xml:space="preserve"> where the oxidation processes are completed.</w:t>
      </w:r>
      <w:r>
        <w:rPr>
          <w:lang w:val="en-GB"/>
        </w:rPr>
        <w:t xml:space="preserve"> </w:t>
      </w:r>
      <w:r w:rsidR="00214ED8" w:rsidRPr="00673ED6">
        <w:rPr>
          <w:lang w:val="en-GB"/>
        </w:rPr>
        <w:t>The combustion products reach a maximum temperature of about 1,110 °C.</w:t>
      </w:r>
      <w:r>
        <w:rPr>
          <w:lang w:val="en-GB"/>
        </w:rPr>
        <w:t xml:space="preserve"> </w:t>
      </w:r>
      <w:r w:rsidR="00214ED8" w:rsidRPr="00673ED6">
        <w:rPr>
          <w:lang w:val="en-GB"/>
        </w:rPr>
        <w:t>The specific function of the post-combustion chamber is to obtain total oxidation of the cremation gases, with a temperature that must be kept above the minimum legal limits (</w:t>
      </w:r>
      <w:r w:rsidR="00A73ACA" w:rsidRPr="00673ED6">
        <w:rPr>
          <w:rFonts w:cs="Arial"/>
          <w:lang w:val="en-GB"/>
        </w:rPr>
        <w:t>≥</w:t>
      </w:r>
      <w:r w:rsidR="00214ED8" w:rsidRPr="00673ED6">
        <w:rPr>
          <w:lang w:val="en-GB"/>
        </w:rPr>
        <w:t>850 °C) by means of an installed thermoregulated burner</w:t>
      </w:r>
      <w:r>
        <w:rPr>
          <w:lang w:val="en-GB"/>
        </w:rPr>
        <w:t xml:space="preserve"> a</w:t>
      </w:r>
      <w:r w:rsidR="00214ED8" w:rsidRPr="00673ED6">
        <w:rPr>
          <w:lang w:val="en-GB"/>
        </w:rPr>
        <w:t xml:space="preserve">t the entrance to the </w:t>
      </w:r>
      <w:r>
        <w:rPr>
          <w:lang w:val="en-GB"/>
        </w:rPr>
        <w:t>post-combustion chamber</w:t>
      </w:r>
      <w:r w:rsidR="0068508F">
        <w:rPr>
          <w:lang w:val="en-GB"/>
        </w:rPr>
        <w:t xml:space="preserve"> (</w:t>
      </w:r>
      <w:proofErr w:type="spellStart"/>
      <w:r w:rsidR="0068508F">
        <w:rPr>
          <w:lang w:val="en-GB"/>
        </w:rPr>
        <w:t>pcc</w:t>
      </w:r>
      <w:proofErr w:type="spellEnd"/>
      <w:r w:rsidR="0068508F">
        <w:rPr>
          <w:lang w:val="en-GB"/>
        </w:rPr>
        <w:t>)</w:t>
      </w:r>
      <w:r>
        <w:rPr>
          <w:lang w:val="en-GB"/>
        </w:rPr>
        <w:t>. T</w:t>
      </w:r>
      <w:r w:rsidR="00214ED8" w:rsidRPr="00673ED6">
        <w:rPr>
          <w:lang w:val="en-GB"/>
        </w:rPr>
        <w:t>he average temperature leaving the post-combustion chamber is about 900 °C.</w:t>
      </w:r>
    </w:p>
    <w:bookmarkEnd w:id="1"/>
    <w:p w14:paraId="5C276E9C" w14:textId="1D598B5D" w:rsidR="007D17D1" w:rsidRPr="00673ED6" w:rsidRDefault="00214ED8" w:rsidP="007D17D1">
      <w:pPr>
        <w:pStyle w:val="CETheadingx"/>
        <w:rPr>
          <w:lang w:val="en-GB"/>
        </w:rPr>
      </w:pPr>
      <w:r w:rsidRPr="00673ED6">
        <w:rPr>
          <w:lang w:val="en-GB"/>
        </w:rPr>
        <w:t>Energ</w:t>
      </w:r>
      <w:r w:rsidR="004B608B">
        <w:rPr>
          <w:lang w:val="en-GB"/>
        </w:rPr>
        <w:t>y</w:t>
      </w:r>
      <w:r w:rsidRPr="00673ED6">
        <w:rPr>
          <w:lang w:val="en-GB"/>
        </w:rPr>
        <w:t xml:space="preserve"> </w:t>
      </w:r>
      <w:r w:rsidR="004B608B">
        <w:rPr>
          <w:lang w:val="en-GB"/>
        </w:rPr>
        <w:t>f</w:t>
      </w:r>
      <w:r w:rsidRPr="00673ED6">
        <w:rPr>
          <w:lang w:val="en-GB"/>
        </w:rPr>
        <w:t>lows</w:t>
      </w:r>
    </w:p>
    <w:p w14:paraId="72302D47" w14:textId="5CDE4CC6" w:rsidR="00C500B1" w:rsidRDefault="00250E06" w:rsidP="00214ED8">
      <w:r>
        <w:t xml:space="preserve">Figure </w:t>
      </w:r>
      <w:r w:rsidR="00F53240">
        <w:t>1</w:t>
      </w:r>
      <w:r>
        <w:t xml:space="preserve"> shows </w:t>
      </w:r>
      <w:r w:rsidR="00214ED8" w:rsidRPr="00673ED6">
        <w:t xml:space="preserve">the energy balance </w:t>
      </w:r>
      <w:r>
        <w:t xml:space="preserve">of the process </w:t>
      </w:r>
      <w:r w:rsidR="00214ED8" w:rsidRPr="00673ED6">
        <w:t>using the data of temperature, fuel flow</w:t>
      </w:r>
      <w:r>
        <w:t>s</w:t>
      </w:r>
      <w:r w:rsidR="00214ED8" w:rsidRPr="00673ED6">
        <w:t xml:space="preserve"> and volume </w:t>
      </w:r>
      <w:r>
        <w:t>experimentally</w:t>
      </w:r>
      <w:r w:rsidR="00214ED8" w:rsidRPr="00673ED6">
        <w:t xml:space="preserve"> detected </w:t>
      </w:r>
      <w:r w:rsidR="00FC1D6C" w:rsidRPr="00673ED6">
        <w:fldChar w:fldCharType="begin" w:fldLock="1"/>
      </w:r>
      <w:r w:rsidR="00FC1D6C" w:rsidRPr="00673ED6">
        <w:instrText>ADDIN CSL_CITATION {"citationItems":[{"id":"ITEM-1","itemData":{"author":[{"dropping-particle":"","family":"Nardin","given":"Gioacchino","non-dropping-particle":"","parse-names":false,"suffix":""},{"dropping-particle":"","family":"Ciotti","given":"Gellio","non-dropping-particle":"","parse-names":false,"suffix":""}],"id":"ITEM-1","issued":{"date-parts":[["2017"]]},"publisher-place":"Udine","title":"Gemona crematorium technical report","type":"report"},"uris":["http://www.mendeley.com/documents/?uuid=0ae27fef-8d24-4361-a25a-d7f023c2e111"]}],"mendeley":{"formattedCitation":"(Nardin and Ciotti 2017)","plainTextFormattedCitation":"(Nardin and Ciotti 2017)","previouslyFormattedCitation":"(Nardin and Ciotti 2017)"},"properties":{"noteIndex":0},"schema":"https://github.com/citation-style-language/schema/raw/master/csl-citation.json"}</w:instrText>
      </w:r>
      <w:r w:rsidR="00FC1D6C" w:rsidRPr="00673ED6">
        <w:fldChar w:fldCharType="separate"/>
      </w:r>
      <w:r w:rsidR="00FC1D6C" w:rsidRPr="00673ED6">
        <w:rPr>
          <w:noProof/>
        </w:rPr>
        <w:t>(Nardin and Ciotti 2017)</w:t>
      </w:r>
      <w:r w:rsidR="00FC1D6C" w:rsidRPr="00673ED6">
        <w:fldChar w:fldCharType="end"/>
      </w:r>
      <w:r w:rsidR="00214ED8" w:rsidRPr="00673ED6">
        <w:t>.</w:t>
      </w:r>
      <w:r>
        <w:t xml:space="preserve"> </w:t>
      </w:r>
      <w:r w:rsidR="00214ED8" w:rsidRPr="00673ED6">
        <w:t xml:space="preserve">The average weight of a body is 75 kg, of which about 80% is composed of water </w:t>
      </w:r>
      <w:r w:rsidR="009D20C0">
        <w:t>while</w:t>
      </w:r>
      <w:r w:rsidR="009D20C0" w:rsidRPr="00673ED6">
        <w:t xml:space="preserve"> </w:t>
      </w:r>
      <w:r w:rsidR="009D20C0">
        <w:t>20%</w:t>
      </w:r>
      <w:r w:rsidR="00214ED8" w:rsidRPr="00673ED6">
        <w:t xml:space="preserve"> of lipids </w:t>
      </w:r>
      <w:r w:rsidR="009D20C0">
        <w:t>which</w:t>
      </w:r>
      <w:r w:rsidR="009D20C0" w:rsidRPr="00673ED6">
        <w:t xml:space="preserve"> </w:t>
      </w:r>
      <w:r w:rsidR="00214ED8" w:rsidRPr="00673ED6">
        <w:t xml:space="preserve">participate in the combustion </w:t>
      </w:r>
      <w:r w:rsidR="009D20C0">
        <w:t>that</w:t>
      </w:r>
      <w:r w:rsidR="009D20C0" w:rsidRPr="00673ED6">
        <w:t xml:space="preserve"> </w:t>
      </w:r>
      <w:r w:rsidR="00214ED8" w:rsidRPr="00673ED6">
        <w:t xml:space="preserve">occurs only after the total evaporation of the liquids. The wooden </w:t>
      </w:r>
      <w:r w:rsidR="009D20C0">
        <w:t>coffin</w:t>
      </w:r>
      <w:r w:rsidR="009D20C0" w:rsidRPr="00673ED6">
        <w:t xml:space="preserve"> </w:t>
      </w:r>
      <w:r w:rsidR="00214ED8" w:rsidRPr="00673ED6">
        <w:t xml:space="preserve">has a weight of </w:t>
      </w:r>
      <w:r w:rsidR="009D20C0">
        <w:t xml:space="preserve">about </w:t>
      </w:r>
      <w:r w:rsidR="00214ED8" w:rsidRPr="00673ED6">
        <w:t>50 kg. The average consumption of methane is about 25 Sm</w:t>
      </w:r>
      <w:r w:rsidR="00214ED8" w:rsidRPr="00673ED6">
        <w:rPr>
          <w:vertAlign w:val="superscript"/>
        </w:rPr>
        <w:t>3</w:t>
      </w:r>
      <w:r w:rsidR="00214ED8" w:rsidRPr="00673ED6">
        <w:t xml:space="preserve">/CR. The average electrical consumption is about 17 </w:t>
      </w:r>
      <w:proofErr w:type="spellStart"/>
      <w:r w:rsidR="00214ED8" w:rsidRPr="00673ED6">
        <w:t>kWh</w:t>
      </w:r>
      <w:r w:rsidR="00214ED8" w:rsidRPr="00673ED6">
        <w:rPr>
          <w:vertAlign w:val="subscript"/>
        </w:rPr>
        <w:t>el</w:t>
      </w:r>
      <w:proofErr w:type="spellEnd"/>
      <w:r w:rsidR="00214ED8" w:rsidRPr="00673ED6">
        <w:t xml:space="preserve">/CR, </w:t>
      </w:r>
      <w:r w:rsidR="009D20C0">
        <w:t xml:space="preserve">and </w:t>
      </w:r>
      <w:r w:rsidR="00214ED8" w:rsidRPr="00673ED6">
        <w:t>the average cremation time is about 75 minutes, so it is necessary to multiply the energies developed by a factor of 0.8 to obtain the hourly thermal power.</w:t>
      </w:r>
    </w:p>
    <w:p w14:paraId="7286BAE7" w14:textId="592A2EA8" w:rsidR="00C500B1" w:rsidRDefault="00C500B1" w:rsidP="00C500B1">
      <w:r w:rsidRPr="00C500B1">
        <w:rPr>
          <w:noProof/>
        </w:rPr>
        <w:drawing>
          <wp:inline distT="0" distB="0" distL="0" distR="0" wp14:anchorId="5157871C" wp14:editId="6E69D39E">
            <wp:extent cx="5102130" cy="1584000"/>
            <wp:effectExtent l="0" t="0" r="0" b="0"/>
            <wp:docPr id="1548963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63714" name=""/>
                    <pic:cNvPicPr/>
                  </pic:nvPicPr>
                  <pic:blipFill>
                    <a:blip r:embed="rId14"/>
                    <a:stretch>
                      <a:fillRect/>
                    </a:stretch>
                  </pic:blipFill>
                  <pic:spPr>
                    <a:xfrm>
                      <a:off x="0" y="0"/>
                      <a:ext cx="5102130" cy="1584000"/>
                    </a:xfrm>
                    <a:prstGeom prst="rect">
                      <a:avLst/>
                    </a:prstGeom>
                  </pic:spPr>
                </pic:pic>
              </a:graphicData>
            </a:graphic>
          </wp:inline>
        </w:drawing>
      </w:r>
      <w:bookmarkStart w:id="2" w:name="_Ref92895149"/>
      <w:r w:rsidRPr="00673ED6">
        <w:t xml:space="preserve"> </w:t>
      </w:r>
    </w:p>
    <w:p w14:paraId="1A91D6C5" w14:textId="33BF9874" w:rsidR="007D17D1" w:rsidRPr="00673ED6" w:rsidRDefault="007D17D1" w:rsidP="00F53240">
      <w:pPr>
        <w:pStyle w:val="CETCaption"/>
      </w:pPr>
      <w:r w:rsidRPr="00673ED6">
        <w:t xml:space="preserve">Figure </w:t>
      </w:r>
      <w:r w:rsidRPr="00673ED6">
        <w:fldChar w:fldCharType="begin"/>
      </w:r>
      <w:r w:rsidRPr="00673ED6">
        <w:instrText xml:space="preserve"> SEQ Figure \* ARABIC </w:instrText>
      </w:r>
      <w:r w:rsidRPr="00673ED6">
        <w:fldChar w:fldCharType="separate"/>
      </w:r>
      <w:r w:rsidR="005E386A">
        <w:rPr>
          <w:noProof/>
        </w:rPr>
        <w:t>1</w:t>
      </w:r>
      <w:r w:rsidRPr="00673ED6">
        <w:fldChar w:fldCharType="end"/>
      </w:r>
      <w:bookmarkEnd w:id="2"/>
      <w:r w:rsidR="0068508F">
        <w:t>:</w:t>
      </w:r>
      <w:r w:rsidRPr="00673ED6">
        <w:t xml:space="preserve"> </w:t>
      </w:r>
      <w:r w:rsidR="00F53240">
        <w:t>G</w:t>
      </w:r>
      <w:r w:rsidR="00F53240" w:rsidRPr="00673ED6">
        <w:t xml:space="preserve">eneral scheme </w:t>
      </w:r>
      <w:r w:rsidR="00F53240">
        <w:t>and b</w:t>
      </w:r>
      <w:r w:rsidR="00F53240" w:rsidRPr="00673ED6">
        <w:t xml:space="preserve">alance </w:t>
      </w:r>
      <w:r w:rsidR="001D2CEE" w:rsidRPr="00673ED6">
        <w:t xml:space="preserve">of energies and thermal powers </w:t>
      </w:r>
      <w:r w:rsidR="00F53240" w:rsidRPr="00673ED6">
        <w:t>of a</w:t>
      </w:r>
      <w:r w:rsidR="00F53240">
        <w:t xml:space="preserve"> typical</w:t>
      </w:r>
      <w:r w:rsidR="00F53240" w:rsidRPr="00673ED6">
        <w:t xml:space="preserve"> cremation plant</w:t>
      </w:r>
      <w:r w:rsidR="001D2CEE" w:rsidRPr="00673ED6">
        <w:t>.</w:t>
      </w:r>
    </w:p>
    <w:p w14:paraId="77EB92D4" w14:textId="00A47704" w:rsidR="001D2CEE" w:rsidRPr="00673ED6" w:rsidRDefault="00871935" w:rsidP="007D17D1">
      <w:pPr>
        <w:pStyle w:val="CETheadingx"/>
        <w:rPr>
          <w:lang w:val="en-GB"/>
        </w:rPr>
      </w:pPr>
      <w:r w:rsidRPr="00673ED6">
        <w:rPr>
          <w:lang w:val="en-GB"/>
        </w:rPr>
        <w:t>Cu</w:t>
      </w:r>
      <w:r w:rsidR="001D2CEE" w:rsidRPr="00673ED6">
        <w:rPr>
          <w:lang w:val="en-GB"/>
        </w:rPr>
        <w:t>rrent state</w:t>
      </w:r>
    </w:p>
    <w:p w14:paraId="36850B4F" w14:textId="71F8AC4C" w:rsidR="00AC2C73" w:rsidRPr="00673ED6" w:rsidRDefault="001D2CEE" w:rsidP="001D2CEE">
      <w:pPr>
        <w:pStyle w:val="CETBodytext"/>
        <w:rPr>
          <w:lang w:val="en-GB"/>
        </w:rPr>
      </w:pPr>
      <w:bookmarkStart w:id="3" w:name="_Hlk92912615"/>
      <w:r w:rsidRPr="00673ED6">
        <w:rPr>
          <w:lang w:val="en-GB"/>
        </w:rPr>
        <w:t xml:space="preserve">All </w:t>
      </w:r>
      <w:r w:rsidR="00431238">
        <w:rPr>
          <w:lang w:val="en-GB"/>
        </w:rPr>
        <w:t xml:space="preserve">the </w:t>
      </w:r>
      <w:r w:rsidRPr="00673ED6">
        <w:rPr>
          <w:lang w:val="en-GB"/>
        </w:rPr>
        <w:t>assessments concern the operational functioning of a single incineration line.</w:t>
      </w:r>
      <w:r w:rsidR="00FC1D6C" w:rsidRPr="00673ED6">
        <w:rPr>
          <w:lang w:val="en-GB"/>
        </w:rPr>
        <w:t xml:space="preserve"> </w:t>
      </w:r>
      <w:r w:rsidRPr="00673ED6">
        <w:rPr>
          <w:lang w:val="en-GB"/>
        </w:rPr>
        <w:t>In the case of a crematorium made up of several lines operating in parallel, it is sufficient to multiply the values of the parameters considered by the number of operating lines.</w:t>
      </w:r>
      <w:r w:rsidR="00431238">
        <w:rPr>
          <w:lang w:val="en-GB"/>
        </w:rPr>
        <w:t xml:space="preserve"> </w:t>
      </w:r>
      <w:r w:rsidRPr="00673ED6">
        <w:rPr>
          <w:lang w:val="en-GB"/>
        </w:rPr>
        <w:t>The economic, energy and environmental assessments are carried out based on the average operating conditions of a typical cremation and on an annual basis considering a regime of 2,000 CR/y</w:t>
      </w:r>
      <w:r w:rsidR="00A96496">
        <w:rPr>
          <w:lang w:val="en-GB"/>
        </w:rPr>
        <w:t xml:space="preserve"> per line</w:t>
      </w:r>
      <w:r w:rsidRPr="00673ED6">
        <w:rPr>
          <w:lang w:val="en-GB"/>
        </w:rPr>
        <w:t>.</w:t>
      </w:r>
      <w:r w:rsidR="00431238">
        <w:rPr>
          <w:lang w:val="en-GB"/>
        </w:rPr>
        <w:t xml:space="preserve"> Table 1 presents the</w:t>
      </w:r>
      <w:r w:rsidR="00A96496">
        <w:rPr>
          <w:lang w:val="en-GB"/>
        </w:rPr>
        <w:t xml:space="preserve"> plant’s</w:t>
      </w:r>
      <w:r w:rsidR="00431238">
        <w:rPr>
          <w:lang w:val="en-GB"/>
        </w:rPr>
        <w:t xml:space="preserve"> technical characteristics and operating times.</w:t>
      </w:r>
    </w:p>
    <w:p w14:paraId="346490A7" w14:textId="5EF6B9AC" w:rsidR="001D2CEE" w:rsidRPr="00673ED6" w:rsidRDefault="001D2CEE" w:rsidP="00FC1D6C">
      <w:pPr>
        <w:pStyle w:val="CETTabletitle"/>
        <w:spacing w:before="120"/>
      </w:pPr>
      <w:r w:rsidRPr="00673ED6">
        <w:t xml:space="preserve">Table </w:t>
      </w:r>
      <w:r w:rsidRPr="00673ED6">
        <w:fldChar w:fldCharType="begin"/>
      </w:r>
      <w:r w:rsidRPr="00673ED6">
        <w:instrText xml:space="preserve"> SEQ Table \* ARABIC </w:instrText>
      </w:r>
      <w:r w:rsidRPr="00673ED6">
        <w:fldChar w:fldCharType="separate"/>
      </w:r>
      <w:r w:rsidR="005E386A">
        <w:rPr>
          <w:noProof/>
        </w:rPr>
        <w:t>1</w:t>
      </w:r>
      <w:r w:rsidRPr="00673ED6">
        <w:fldChar w:fldCharType="end"/>
      </w:r>
      <w:r w:rsidR="002D5A57" w:rsidRPr="00673ED6">
        <w:t xml:space="preserve">: </w:t>
      </w:r>
      <w:r w:rsidR="00431238">
        <w:t>P</w:t>
      </w:r>
      <w:r w:rsidR="002D5A57" w:rsidRPr="00673ED6">
        <w:t>lant technical characteristics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4253"/>
        <w:gridCol w:w="851"/>
        <w:gridCol w:w="142"/>
        <w:gridCol w:w="2692"/>
        <w:gridCol w:w="849"/>
      </w:tblGrid>
      <w:tr w:rsidR="002D5A57" w:rsidRPr="00673ED6" w14:paraId="60ECB29C" w14:textId="77777777" w:rsidTr="002E38D3">
        <w:tc>
          <w:tcPr>
            <w:tcW w:w="2420" w:type="pct"/>
            <w:tcBorders>
              <w:top w:val="single" w:sz="12" w:space="0" w:color="008000"/>
              <w:bottom w:val="single" w:sz="6" w:space="0" w:color="008000"/>
            </w:tcBorders>
            <w:shd w:val="clear" w:color="auto" w:fill="FFFFFF"/>
          </w:tcPr>
          <w:p w14:paraId="7204F0A7" w14:textId="7EE8F27A" w:rsidR="002D5A57" w:rsidRPr="00673ED6" w:rsidRDefault="002D5A57" w:rsidP="00794D55">
            <w:pPr>
              <w:pStyle w:val="CETBodytext"/>
              <w:rPr>
                <w:lang w:val="en-GB"/>
              </w:rPr>
            </w:pPr>
            <w:r w:rsidRPr="00673ED6">
              <w:rPr>
                <w:b/>
                <w:bCs/>
                <w:sz w:val="14"/>
                <w:szCs w:val="14"/>
                <w:lang w:val="en-GB"/>
              </w:rPr>
              <w:t>Thermo</w:t>
            </w:r>
            <w:r w:rsidR="00431238">
              <w:rPr>
                <w:b/>
                <w:bCs/>
                <w:sz w:val="14"/>
                <w:szCs w:val="14"/>
                <w:lang w:val="en-GB"/>
              </w:rPr>
              <w:t>-</w:t>
            </w:r>
            <w:r w:rsidRPr="00673ED6">
              <w:rPr>
                <w:b/>
                <w:bCs/>
                <w:sz w:val="14"/>
                <w:szCs w:val="14"/>
                <w:lang w:val="en-GB"/>
              </w:rPr>
              <w:t>technical characteristics</w:t>
            </w:r>
          </w:p>
        </w:tc>
        <w:tc>
          <w:tcPr>
            <w:tcW w:w="484" w:type="pct"/>
            <w:tcBorders>
              <w:top w:val="single" w:sz="12" w:space="0" w:color="008000"/>
              <w:bottom w:val="single" w:sz="6" w:space="0" w:color="008000"/>
            </w:tcBorders>
            <w:shd w:val="clear" w:color="auto" w:fill="FFFFFF"/>
          </w:tcPr>
          <w:p w14:paraId="42912AA8" w14:textId="189CC910" w:rsidR="002D5A57" w:rsidRPr="00673ED6" w:rsidRDefault="002D5A57" w:rsidP="00794D55">
            <w:pPr>
              <w:pStyle w:val="CETBodytext"/>
              <w:rPr>
                <w:lang w:val="en-GB"/>
              </w:rPr>
            </w:pPr>
          </w:p>
        </w:tc>
        <w:tc>
          <w:tcPr>
            <w:tcW w:w="81" w:type="pct"/>
            <w:tcBorders>
              <w:top w:val="single" w:sz="12" w:space="0" w:color="008000"/>
              <w:bottom w:val="single" w:sz="6" w:space="0" w:color="008000"/>
            </w:tcBorders>
            <w:shd w:val="clear" w:color="auto" w:fill="FFFFFF"/>
          </w:tcPr>
          <w:p w14:paraId="14F189BA" w14:textId="77777777" w:rsidR="002D5A57" w:rsidRPr="00673ED6" w:rsidRDefault="002D5A57" w:rsidP="00794D55">
            <w:pPr>
              <w:pStyle w:val="CETBodytext"/>
              <w:rPr>
                <w:b/>
                <w:bCs/>
                <w:sz w:val="14"/>
                <w:szCs w:val="14"/>
                <w:lang w:val="en-GB"/>
              </w:rPr>
            </w:pPr>
          </w:p>
        </w:tc>
        <w:tc>
          <w:tcPr>
            <w:tcW w:w="1532" w:type="pct"/>
            <w:tcBorders>
              <w:top w:val="single" w:sz="12" w:space="0" w:color="008000"/>
              <w:bottom w:val="single" w:sz="6" w:space="0" w:color="008000"/>
            </w:tcBorders>
            <w:shd w:val="clear" w:color="auto" w:fill="FFFFFF"/>
          </w:tcPr>
          <w:p w14:paraId="561E4FC3" w14:textId="78CC15BC" w:rsidR="002D5A57" w:rsidRPr="00673ED6" w:rsidRDefault="002D5A57" w:rsidP="00794D55">
            <w:pPr>
              <w:pStyle w:val="CETBodytext"/>
              <w:rPr>
                <w:lang w:val="en-GB"/>
              </w:rPr>
            </w:pPr>
            <w:r w:rsidRPr="00673ED6">
              <w:rPr>
                <w:b/>
                <w:bCs/>
                <w:sz w:val="14"/>
                <w:szCs w:val="14"/>
                <w:lang w:val="en-GB"/>
              </w:rPr>
              <w:t>Operating times</w:t>
            </w:r>
          </w:p>
        </w:tc>
        <w:tc>
          <w:tcPr>
            <w:tcW w:w="483" w:type="pct"/>
            <w:tcBorders>
              <w:top w:val="single" w:sz="12" w:space="0" w:color="008000"/>
              <w:bottom w:val="single" w:sz="6" w:space="0" w:color="008000"/>
            </w:tcBorders>
            <w:shd w:val="clear" w:color="auto" w:fill="FFFFFF"/>
          </w:tcPr>
          <w:p w14:paraId="63E6D8C9" w14:textId="77777777" w:rsidR="002D5A57" w:rsidRPr="00673ED6" w:rsidRDefault="002D5A57" w:rsidP="00794D55">
            <w:pPr>
              <w:pStyle w:val="CETBodytext"/>
              <w:ind w:right="-1"/>
              <w:rPr>
                <w:rFonts w:cs="Arial"/>
                <w:szCs w:val="18"/>
                <w:lang w:val="en-GB"/>
              </w:rPr>
            </w:pPr>
          </w:p>
        </w:tc>
      </w:tr>
      <w:tr w:rsidR="002D5A57" w:rsidRPr="00673ED6" w14:paraId="11BF54E1" w14:textId="77777777" w:rsidTr="002E38D3">
        <w:tc>
          <w:tcPr>
            <w:tcW w:w="2420" w:type="pct"/>
            <w:shd w:val="clear" w:color="auto" w:fill="FFFFFF"/>
          </w:tcPr>
          <w:p w14:paraId="738CEBB4" w14:textId="3098DEC7" w:rsidR="002D5A57" w:rsidRPr="00673ED6" w:rsidRDefault="002D5A57" w:rsidP="00794D55">
            <w:pPr>
              <w:pStyle w:val="CETBodytext"/>
              <w:rPr>
                <w:lang w:val="en-GB"/>
              </w:rPr>
            </w:pPr>
            <w:r w:rsidRPr="00673ED6">
              <w:rPr>
                <w:sz w:val="14"/>
                <w:szCs w:val="14"/>
                <w:lang w:val="en-GB"/>
              </w:rPr>
              <w:t>Average flow rate of combustion products</w:t>
            </w:r>
          </w:p>
        </w:tc>
        <w:tc>
          <w:tcPr>
            <w:tcW w:w="484" w:type="pct"/>
            <w:shd w:val="clear" w:color="auto" w:fill="FFFFFF"/>
          </w:tcPr>
          <w:p w14:paraId="003B3ADA" w14:textId="1002FAEB" w:rsidR="002D5A57" w:rsidRPr="00673ED6" w:rsidRDefault="002D5A57" w:rsidP="00794D55">
            <w:pPr>
              <w:pStyle w:val="CETBodytext"/>
              <w:rPr>
                <w:lang w:val="en-GB"/>
              </w:rPr>
            </w:pPr>
            <w:r w:rsidRPr="00673ED6">
              <w:rPr>
                <w:sz w:val="14"/>
                <w:szCs w:val="14"/>
                <w:lang w:val="en-GB"/>
              </w:rPr>
              <w:t xml:space="preserve">1.250 </w:t>
            </w:r>
            <w:proofErr w:type="spellStart"/>
            <w:r w:rsidRPr="00673ED6">
              <w:rPr>
                <w:sz w:val="14"/>
                <w:szCs w:val="14"/>
                <w:lang w:val="en-GB"/>
              </w:rPr>
              <w:t>Nmc</w:t>
            </w:r>
            <w:proofErr w:type="spellEnd"/>
            <w:r w:rsidRPr="00673ED6">
              <w:rPr>
                <w:sz w:val="14"/>
                <w:szCs w:val="14"/>
                <w:lang w:val="en-GB"/>
              </w:rPr>
              <w:t>/h</w:t>
            </w:r>
          </w:p>
        </w:tc>
        <w:tc>
          <w:tcPr>
            <w:tcW w:w="81" w:type="pct"/>
            <w:shd w:val="clear" w:color="auto" w:fill="FFFFFF"/>
          </w:tcPr>
          <w:p w14:paraId="790BB12B" w14:textId="77777777" w:rsidR="002D5A57" w:rsidRPr="00673ED6" w:rsidRDefault="002D5A57" w:rsidP="00794D55">
            <w:pPr>
              <w:pStyle w:val="CETBodytext"/>
              <w:rPr>
                <w:lang w:val="en-GB"/>
              </w:rPr>
            </w:pPr>
          </w:p>
        </w:tc>
        <w:tc>
          <w:tcPr>
            <w:tcW w:w="1532" w:type="pct"/>
            <w:shd w:val="clear" w:color="auto" w:fill="FFFFFF"/>
          </w:tcPr>
          <w:p w14:paraId="7B4D6461" w14:textId="366730D6" w:rsidR="002D5A57" w:rsidRPr="00673ED6" w:rsidRDefault="002D5A57" w:rsidP="00794D55">
            <w:pPr>
              <w:pStyle w:val="CETBodytext"/>
              <w:rPr>
                <w:lang w:val="en-GB"/>
              </w:rPr>
            </w:pPr>
            <w:r w:rsidRPr="00673ED6">
              <w:rPr>
                <w:sz w:val="14"/>
                <w:szCs w:val="14"/>
                <w:lang w:val="en-GB"/>
              </w:rPr>
              <w:t>Time for a typical cremation</w:t>
            </w:r>
          </w:p>
        </w:tc>
        <w:tc>
          <w:tcPr>
            <w:tcW w:w="483" w:type="pct"/>
            <w:shd w:val="clear" w:color="auto" w:fill="FFFFFF"/>
          </w:tcPr>
          <w:p w14:paraId="6310DD5E" w14:textId="0FDEAA6B" w:rsidR="002D5A57" w:rsidRPr="00673ED6" w:rsidRDefault="002D5A57" w:rsidP="00794D55">
            <w:pPr>
              <w:pStyle w:val="CETBodytext"/>
              <w:ind w:right="-1"/>
              <w:rPr>
                <w:rFonts w:cs="Arial"/>
                <w:szCs w:val="18"/>
                <w:lang w:val="en-GB"/>
              </w:rPr>
            </w:pPr>
            <w:r w:rsidRPr="00673ED6">
              <w:rPr>
                <w:sz w:val="14"/>
                <w:szCs w:val="14"/>
                <w:lang w:val="en-GB"/>
              </w:rPr>
              <w:t>75 min</w:t>
            </w:r>
          </w:p>
        </w:tc>
      </w:tr>
      <w:tr w:rsidR="002D5A57" w:rsidRPr="00673ED6" w14:paraId="6D52DD6D" w14:textId="77777777" w:rsidTr="002E38D3">
        <w:tc>
          <w:tcPr>
            <w:tcW w:w="2420" w:type="pct"/>
            <w:shd w:val="clear" w:color="auto" w:fill="FFFFFF"/>
          </w:tcPr>
          <w:p w14:paraId="33204652" w14:textId="781717A8" w:rsidR="002D5A57" w:rsidRPr="00673ED6" w:rsidRDefault="002D5A57" w:rsidP="00CE68A9">
            <w:pPr>
              <w:pStyle w:val="CETBodytext"/>
              <w:rPr>
                <w:sz w:val="14"/>
                <w:szCs w:val="14"/>
                <w:lang w:val="en-GB"/>
              </w:rPr>
            </w:pPr>
            <w:r w:rsidRPr="00673ED6">
              <w:rPr>
                <w:sz w:val="14"/>
                <w:szCs w:val="14"/>
                <w:lang w:val="en-GB"/>
              </w:rPr>
              <w:t xml:space="preserve">Average temperature of the combustion products </w:t>
            </w:r>
            <w:r w:rsidR="00071EE0" w:rsidRPr="00673ED6">
              <w:rPr>
                <w:sz w:val="14"/>
                <w:szCs w:val="14"/>
                <w:lang w:val="en-GB"/>
              </w:rPr>
              <w:t>entering</w:t>
            </w:r>
            <w:r w:rsidRPr="00673ED6">
              <w:rPr>
                <w:sz w:val="14"/>
                <w:szCs w:val="14"/>
                <w:lang w:val="en-GB"/>
              </w:rPr>
              <w:t xml:space="preserve"> the </w:t>
            </w:r>
            <w:proofErr w:type="spellStart"/>
            <w:r w:rsidRPr="00673ED6">
              <w:rPr>
                <w:sz w:val="14"/>
                <w:szCs w:val="14"/>
                <w:lang w:val="en-GB"/>
              </w:rPr>
              <w:t>pcc</w:t>
            </w:r>
            <w:proofErr w:type="spellEnd"/>
          </w:p>
        </w:tc>
        <w:tc>
          <w:tcPr>
            <w:tcW w:w="484" w:type="pct"/>
            <w:shd w:val="clear" w:color="auto" w:fill="FFFFFF"/>
          </w:tcPr>
          <w:p w14:paraId="783687F6" w14:textId="167929C9" w:rsidR="002D5A57" w:rsidRPr="00673ED6" w:rsidRDefault="002D5A57" w:rsidP="00CE68A9">
            <w:pPr>
              <w:pStyle w:val="CETBodytext"/>
              <w:rPr>
                <w:lang w:val="en-GB"/>
              </w:rPr>
            </w:pPr>
            <w:r w:rsidRPr="00673ED6">
              <w:rPr>
                <w:sz w:val="14"/>
                <w:szCs w:val="14"/>
                <w:lang w:val="en-GB"/>
              </w:rPr>
              <w:t>900 °C</w:t>
            </w:r>
          </w:p>
        </w:tc>
        <w:tc>
          <w:tcPr>
            <w:tcW w:w="81" w:type="pct"/>
            <w:shd w:val="clear" w:color="auto" w:fill="FFFFFF"/>
          </w:tcPr>
          <w:p w14:paraId="0FF449C8" w14:textId="77777777" w:rsidR="002D5A57" w:rsidRPr="00673ED6" w:rsidRDefault="002D5A57" w:rsidP="00CE68A9">
            <w:pPr>
              <w:pStyle w:val="CETBodytext"/>
              <w:rPr>
                <w:lang w:val="en-GB"/>
              </w:rPr>
            </w:pPr>
          </w:p>
        </w:tc>
        <w:tc>
          <w:tcPr>
            <w:tcW w:w="1532" w:type="pct"/>
            <w:shd w:val="clear" w:color="auto" w:fill="FFFFFF"/>
          </w:tcPr>
          <w:p w14:paraId="5F0ACFD7" w14:textId="51716AD0" w:rsidR="002D5A57" w:rsidRPr="00673ED6" w:rsidRDefault="002D5A57" w:rsidP="002E38D3">
            <w:pPr>
              <w:pStyle w:val="CETBodytext"/>
              <w:jc w:val="left"/>
              <w:rPr>
                <w:lang w:val="en-GB"/>
              </w:rPr>
            </w:pPr>
            <w:r w:rsidRPr="00673ED6">
              <w:rPr>
                <w:sz w:val="14"/>
                <w:szCs w:val="14"/>
                <w:lang w:val="en-GB"/>
              </w:rPr>
              <w:t>Time available daily</w:t>
            </w:r>
          </w:p>
        </w:tc>
        <w:tc>
          <w:tcPr>
            <w:tcW w:w="483" w:type="pct"/>
            <w:shd w:val="clear" w:color="auto" w:fill="FFFFFF"/>
          </w:tcPr>
          <w:p w14:paraId="3CD46577" w14:textId="5D2488FB" w:rsidR="002D5A57" w:rsidRPr="00673ED6" w:rsidRDefault="002D5A57" w:rsidP="00CE68A9">
            <w:pPr>
              <w:pStyle w:val="CETBodytext"/>
              <w:ind w:right="-1"/>
              <w:rPr>
                <w:rFonts w:cs="Arial"/>
                <w:szCs w:val="18"/>
                <w:lang w:val="en-GB"/>
              </w:rPr>
            </w:pPr>
            <w:r w:rsidRPr="00673ED6">
              <w:rPr>
                <w:sz w:val="14"/>
                <w:szCs w:val="14"/>
                <w:lang w:val="en-GB"/>
              </w:rPr>
              <w:t>12 h</w:t>
            </w:r>
          </w:p>
        </w:tc>
      </w:tr>
      <w:tr w:rsidR="002D5A57" w:rsidRPr="00673ED6" w14:paraId="256EF12B" w14:textId="77777777" w:rsidTr="002E38D3">
        <w:tc>
          <w:tcPr>
            <w:tcW w:w="2420" w:type="pct"/>
            <w:shd w:val="clear" w:color="auto" w:fill="FFFFFF"/>
          </w:tcPr>
          <w:p w14:paraId="4ADF86AD" w14:textId="7A882485" w:rsidR="002D5A57" w:rsidRPr="00673ED6" w:rsidRDefault="002D5A57" w:rsidP="00CE68A9">
            <w:pPr>
              <w:pStyle w:val="CETBodytext"/>
              <w:rPr>
                <w:sz w:val="14"/>
                <w:szCs w:val="14"/>
                <w:lang w:val="en-GB"/>
              </w:rPr>
            </w:pPr>
            <w:r w:rsidRPr="00673ED6">
              <w:rPr>
                <w:sz w:val="14"/>
                <w:szCs w:val="14"/>
                <w:lang w:val="en-GB"/>
              </w:rPr>
              <w:t xml:space="preserve">Average thermal power of the combustion products exiting the </w:t>
            </w:r>
            <w:proofErr w:type="spellStart"/>
            <w:r w:rsidRPr="00673ED6">
              <w:rPr>
                <w:sz w:val="14"/>
                <w:szCs w:val="14"/>
                <w:lang w:val="en-GB"/>
              </w:rPr>
              <w:t>pcc</w:t>
            </w:r>
            <w:proofErr w:type="spellEnd"/>
          </w:p>
        </w:tc>
        <w:tc>
          <w:tcPr>
            <w:tcW w:w="484" w:type="pct"/>
            <w:shd w:val="clear" w:color="auto" w:fill="FFFFFF"/>
          </w:tcPr>
          <w:p w14:paraId="7C3E7AC1" w14:textId="6F21EE30" w:rsidR="002D5A57" w:rsidRPr="00673ED6" w:rsidRDefault="002D5A57" w:rsidP="00CE68A9">
            <w:pPr>
              <w:pStyle w:val="CETBodytext"/>
              <w:rPr>
                <w:lang w:val="en-GB"/>
              </w:rPr>
            </w:pPr>
            <w:r w:rsidRPr="00673ED6">
              <w:rPr>
                <w:sz w:val="14"/>
                <w:szCs w:val="14"/>
                <w:lang w:val="en-GB"/>
              </w:rPr>
              <w:t>458 kW</w:t>
            </w:r>
          </w:p>
        </w:tc>
        <w:tc>
          <w:tcPr>
            <w:tcW w:w="81" w:type="pct"/>
            <w:shd w:val="clear" w:color="auto" w:fill="FFFFFF"/>
          </w:tcPr>
          <w:p w14:paraId="2A113164" w14:textId="77777777" w:rsidR="002D5A57" w:rsidRPr="00673ED6" w:rsidRDefault="002D5A57" w:rsidP="00CE68A9">
            <w:pPr>
              <w:pStyle w:val="CETBodytext"/>
              <w:rPr>
                <w:lang w:val="en-GB"/>
              </w:rPr>
            </w:pPr>
          </w:p>
        </w:tc>
        <w:tc>
          <w:tcPr>
            <w:tcW w:w="1532" w:type="pct"/>
            <w:shd w:val="clear" w:color="auto" w:fill="FFFFFF"/>
          </w:tcPr>
          <w:p w14:paraId="03F82B23" w14:textId="46081F67" w:rsidR="002D5A57" w:rsidRPr="00673ED6" w:rsidRDefault="002D5A57" w:rsidP="002E38D3">
            <w:pPr>
              <w:pStyle w:val="CETBodytext"/>
              <w:jc w:val="left"/>
              <w:rPr>
                <w:lang w:val="en-GB"/>
              </w:rPr>
            </w:pPr>
            <w:r w:rsidRPr="00673ED6">
              <w:rPr>
                <w:sz w:val="14"/>
                <w:szCs w:val="14"/>
                <w:lang w:val="en-GB"/>
              </w:rPr>
              <w:t>Average daily preheating time, stand by and setup</w:t>
            </w:r>
          </w:p>
        </w:tc>
        <w:tc>
          <w:tcPr>
            <w:tcW w:w="483" w:type="pct"/>
            <w:shd w:val="clear" w:color="auto" w:fill="FFFFFF"/>
          </w:tcPr>
          <w:p w14:paraId="629B9C47" w14:textId="4C94EED4" w:rsidR="002D5A57" w:rsidRPr="00673ED6" w:rsidRDefault="002D5A57" w:rsidP="00CE68A9">
            <w:pPr>
              <w:pStyle w:val="CETBodytext"/>
              <w:ind w:right="-1"/>
              <w:rPr>
                <w:rFonts w:cs="Arial"/>
                <w:szCs w:val="18"/>
                <w:lang w:val="en-GB"/>
              </w:rPr>
            </w:pPr>
            <w:r w:rsidRPr="00673ED6">
              <w:rPr>
                <w:sz w:val="14"/>
                <w:szCs w:val="14"/>
                <w:lang w:val="en-GB"/>
              </w:rPr>
              <w:t>2 h</w:t>
            </w:r>
          </w:p>
        </w:tc>
      </w:tr>
      <w:tr w:rsidR="002D5A57" w:rsidRPr="00673ED6" w14:paraId="296E413A" w14:textId="77777777" w:rsidTr="002E38D3">
        <w:tc>
          <w:tcPr>
            <w:tcW w:w="2420" w:type="pct"/>
            <w:shd w:val="clear" w:color="auto" w:fill="FFFFFF"/>
          </w:tcPr>
          <w:p w14:paraId="493A1749" w14:textId="5DB636E7" w:rsidR="002D5A57" w:rsidRPr="00673ED6" w:rsidRDefault="002D5A57" w:rsidP="00CE68A9">
            <w:pPr>
              <w:pStyle w:val="CETBodytext"/>
              <w:rPr>
                <w:sz w:val="14"/>
                <w:szCs w:val="14"/>
                <w:lang w:val="en-GB"/>
              </w:rPr>
            </w:pPr>
            <w:r w:rsidRPr="00673ED6">
              <w:rPr>
                <w:sz w:val="14"/>
                <w:szCs w:val="14"/>
                <w:lang w:val="en-GB"/>
              </w:rPr>
              <w:t>Average temperature of the fumes entering the bag filter</w:t>
            </w:r>
          </w:p>
        </w:tc>
        <w:tc>
          <w:tcPr>
            <w:tcW w:w="484" w:type="pct"/>
            <w:shd w:val="clear" w:color="auto" w:fill="FFFFFF"/>
          </w:tcPr>
          <w:p w14:paraId="549C32D8" w14:textId="4FFEBC51" w:rsidR="002D5A57" w:rsidRPr="00673ED6" w:rsidRDefault="002D5A57" w:rsidP="00CE68A9">
            <w:pPr>
              <w:pStyle w:val="CETBodytext"/>
              <w:rPr>
                <w:lang w:val="en-GB"/>
              </w:rPr>
            </w:pPr>
            <w:r w:rsidRPr="00673ED6">
              <w:rPr>
                <w:sz w:val="14"/>
                <w:szCs w:val="14"/>
                <w:lang w:val="en-GB"/>
              </w:rPr>
              <w:t>180 °C</w:t>
            </w:r>
          </w:p>
        </w:tc>
        <w:tc>
          <w:tcPr>
            <w:tcW w:w="81" w:type="pct"/>
            <w:shd w:val="clear" w:color="auto" w:fill="FFFFFF"/>
          </w:tcPr>
          <w:p w14:paraId="5C10EC45" w14:textId="77777777" w:rsidR="002D5A57" w:rsidRPr="00673ED6" w:rsidRDefault="002D5A57" w:rsidP="00CE68A9">
            <w:pPr>
              <w:pStyle w:val="CETBodytext"/>
              <w:rPr>
                <w:lang w:val="en-GB"/>
              </w:rPr>
            </w:pPr>
          </w:p>
        </w:tc>
        <w:tc>
          <w:tcPr>
            <w:tcW w:w="1532" w:type="pct"/>
            <w:shd w:val="clear" w:color="auto" w:fill="FFFFFF"/>
          </w:tcPr>
          <w:p w14:paraId="075774D2" w14:textId="3D1203AA" w:rsidR="002D5A57" w:rsidRPr="00673ED6" w:rsidRDefault="002D5A57" w:rsidP="002E38D3">
            <w:pPr>
              <w:pStyle w:val="CETBodytext"/>
              <w:jc w:val="left"/>
              <w:rPr>
                <w:lang w:val="en-GB"/>
              </w:rPr>
            </w:pPr>
            <w:r w:rsidRPr="00673ED6">
              <w:rPr>
                <w:sz w:val="14"/>
                <w:szCs w:val="14"/>
                <w:lang w:val="en-GB"/>
              </w:rPr>
              <w:t>Operating time in the presence of the cremation unit</w:t>
            </w:r>
          </w:p>
        </w:tc>
        <w:tc>
          <w:tcPr>
            <w:tcW w:w="483" w:type="pct"/>
            <w:shd w:val="clear" w:color="auto" w:fill="FFFFFF"/>
          </w:tcPr>
          <w:p w14:paraId="4129426E" w14:textId="1A1433C5" w:rsidR="002D5A57" w:rsidRPr="00673ED6" w:rsidRDefault="002D5A57" w:rsidP="00CE68A9">
            <w:pPr>
              <w:pStyle w:val="CETBodytext"/>
              <w:ind w:right="-1"/>
              <w:rPr>
                <w:rFonts w:cs="Arial"/>
                <w:szCs w:val="18"/>
                <w:lang w:val="en-GB"/>
              </w:rPr>
            </w:pPr>
            <w:r w:rsidRPr="00673ED6">
              <w:rPr>
                <w:sz w:val="14"/>
                <w:szCs w:val="14"/>
                <w:lang w:val="en-GB"/>
              </w:rPr>
              <w:t>8 h</w:t>
            </w:r>
          </w:p>
        </w:tc>
      </w:tr>
      <w:tr w:rsidR="002D5A57" w:rsidRPr="00673ED6" w14:paraId="0CDF9064" w14:textId="77777777" w:rsidTr="002E38D3">
        <w:tc>
          <w:tcPr>
            <w:tcW w:w="2420" w:type="pct"/>
            <w:shd w:val="clear" w:color="auto" w:fill="FFFFFF"/>
          </w:tcPr>
          <w:p w14:paraId="6CC9A4EF" w14:textId="4680368A" w:rsidR="002D5A57" w:rsidRPr="00673ED6" w:rsidRDefault="002D5A57" w:rsidP="00CE68A9">
            <w:pPr>
              <w:pStyle w:val="CETBodytext"/>
              <w:rPr>
                <w:sz w:val="14"/>
                <w:szCs w:val="14"/>
                <w:lang w:val="en-GB"/>
              </w:rPr>
            </w:pPr>
            <w:r w:rsidRPr="00673ED6">
              <w:rPr>
                <w:sz w:val="14"/>
                <w:szCs w:val="14"/>
                <w:lang w:val="en-GB"/>
              </w:rPr>
              <w:t>Dissipated thermal power</w:t>
            </w:r>
          </w:p>
        </w:tc>
        <w:tc>
          <w:tcPr>
            <w:tcW w:w="484" w:type="pct"/>
            <w:shd w:val="clear" w:color="auto" w:fill="FFFFFF"/>
          </w:tcPr>
          <w:p w14:paraId="0EC95525" w14:textId="26BC93F5" w:rsidR="002D5A57" w:rsidRPr="00673ED6" w:rsidRDefault="002D5A57" w:rsidP="00CE68A9">
            <w:pPr>
              <w:pStyle w:val="CETBodytext"/>
              <w:rPr>
                <w:lang w:val="en-GB"/>
              </w:rPr>
            </w:pPr>
            <w:r w:rsidRPr="00673ED6">
              <w:rPr>
                <w:sz w:val="14"/>
                <w:szCs w:val="14"/>
                <w:lang w:val="en-GB"/>
              </w:rPr>
              <w:t>83 kW</w:t>
            </w:r>
          </w:p>
        </w:tc>
        <w:tc>
          <w:tcPr>
            <w:tcW w:w="81" w:type="pct"/>
            <w:shd w:val="clear" w:color="auto" w:fill="FFFFFF"/>
          </w:tcPr>
          <w:p w14:paraId="3ECE5720" w14:textId="77777777" w:rsidR="002D5A57" w:rsidRPr="00673ED6" w:rsidRDefault="002D5A57" w:rsidP="00CE68A9">
            <w:pPr>
              <w:pStyle w:val="CETBodytext"/>
              <w:rPr>
                <w:lang w:val="en-GB"/>
              </w:rPr>
            </w:pPr>
          </w:p>
        </w:tc>
        <w:tc>
          <w:tcPr>
            <w:tcW w:w="1532" w:type="pct"/>
            <w:shd w:val="clear" w:color="auto" w:fill="FFFFFF"/>
          </w:tcPr>
          <w:p w14:paraId="5CD42AB5" w14:textId="143FEE56" w:rsidR="002D5A57" w:rsidRPr="00673ED6" w:rsidRDefault="002D5A57" w:rsidP="002E38D3">
            <w:pPr>
              <w:pStyle w:val="CETBodytext"/>
              <w:jc w:val="left"/>
              <w:rPr>
                <w:lang w:val="en-GB"/>
              </w:rPr>
            </w:pPr>
            <w:r w:rsidRPr="00673ED6">
              <w:rPr>
                <w:sz w:val="14"/>
                <w:szCs w:val="14"/>
                <w:lang w:val="en-GB"/>
              </w:rPr>
              <w:t>Days of the year available</w:t>
            </w:r>
          </w:p>
        </w:tc>
        <w:tc>
          <w:tcPr>
            <w:tcW w:w="483" w:type="pct"/>
            <w:shd w:val="clear" w:color="auto" w:fill="FFFFFF"/>
          </w:tcPr>
          <w:p w14:paraId="5277396B" w14:textId="0A20DA01" w:rsidR="002D5A57" w:rsidRPr="00673ED6" w:rsidRDefault="002D5A57" w:rsidP="00CE68A9">
            <w:pPr>
              <w:pStyle w:val="CETBodytext"/>
              <w:ind w:right="-1"/>
              <w:rPr>
                <w:rFonts w:cs="Arial"/>
                <w:szCs w:val="18"/>
                <w:lang w:val="en-GB"/>
              </w:rPr>
            </w:pPr>
            <w:r w:rsidRPr="00673ED6">
              <w:rPr>
                <w:sz w:val="14"/>
                <w:szCs w:val="14"/>
                <w:lang w:val="en-GB"/>
              </w:rPr>
              <w:t>300 d/y</w:t>
            </w:r>
          </w:p>
        </w:tc>
      </w:tr>
      <w:tr w:rsidR="002D5A57" w:rsidRPr="00673ED6" w14:paraId="5BC3CC68" w14:textId="77777777" w:rsidTr="002E38D3">
        <w:tc>
          <w:tcPr>
            <w:tcW w:w="2420" w:type="pct"/>
            <w:shd w:val="clear" w:color="auto" w:fill="FFFFFF"/>
          </w:tcPr>
          <w:p w14:paraId="7427F19C" w14:textId="187F12BF" w:rsidR="002D5A57" w:rsidRPr="00673ED6" w:rsidRDefault="002D5A57" w:rsidP="002D5A57">
            <w:pPr>
              <w:pStyle w:val="CETBodytext"/>
              <w:ind w:right="-1"/>
              <w:rPr>
                <w:rFonts w:cs="Arial"/>
                <w:szCs w:val="18"/>
                <w:lang w:val="en-GB"/>
              </w:rPr>
            </w:pPr>
            <w:r w:rsidRPr="00673ED6">
              <w:rPr>
                <w:sz w:val="14"/>
                <w:szCs w:val="14"/>
                <w:lang w:val="en-GB"/>
              </w:rPr>
              <w:t>Calculated heat output recoverable from an incineration line (8 h)</w:t>
            </w:r>
          </w:p>
        </w:tc>
        <w:tc>
          <w:tcPr>
            <w:tcW w:w="484" w:type="pct"/>
            <w:shd w:val="clear" w:color="auto" w:fill="FFFFFF"/>
          </w:tcPr>
          <w:p w14:paraId="3B6CDE84" w14:textId="5DFEECF8" w:rsidR="002D5A57" w:rsidRPr="00673ED6" w:rsidRDefault="002D5A57" w:rsidP="002D5A57">
            <w:pPr>
              <w:pStyle w:val="CETBodytext"/>
              <w:ind w:right="-1"/>
              <w:rPr>
                <w:rFonts w:cs="Arial"/>
                <w:szCs w:val="18"/>
                <w:lang w:val="en-GB"/>
              </w:rPr>
            </w:pPr>
            <w:r w:rsidRPr="00673ED6">
              <w:rPr>
                <w:sz w:val="14"/>
                <w:szCs w:val="14"/>
                <w:lang w:val="en-GB"/>
              </w:rPr>
              <w:t>375 kW</w:t>
            </w:r>
          </w:p>
        </w:tc>
        <w:tc>
          <w:tcPr>
            <w:tcW w:w="81" w:type="pct"/>
            <w:shd w:val="clear" w:color="auto" w:fill="FFFFFF"/>
          </w:tcPr>
          <w:p w14:paraId="5645EF41" w14:textId="77777777" w:rsidR="002D5A57" w:rsidRPr="00673ED6" w:rsidRDefault="002D5A57" w:rsidP="002D5A57">
            <w:pPr>
              <w:pStyle w:val="CETBodytext"/>
              <w:ind w:right="-1"/>
              <w:rPr>
                <w:rFonts w:cs="Arial"/>
                <w:szCs w:val="18"/>
                <w:lang w:val="en-GB"/>
              </w:rPr>
            </w:pPr>
          </w:p>
        </w:tc>
        <w:tc>
          <w:tcPr>
            <w:tcW w:w="1532" w:type="pct"/>
            <w:shd w:val="clear" w:color="auto" w:fill="FFFFFF"/>
          </w:tcPr>
          <w:p w14:paraId="5AA136B5" w14:textId="3D387070" w:rsidR="002D5A57" w:rsidRPr="00673ED6" w:rsidRDefault="002D5A57" w:rsidP="002E38D3">
            <w:pPr>
              <w:pStyle w:val="CETBodytext"/>
              <w:ind w:right="-1"/>
              <w:jc w:val="left"/>
              <w:rPr>
                <w:rFonts w:cs="Arial"/>
                <w:szCs w:val="18"/>
                <w:lang w:val="en-GB"/>
              </w:rPr>
            </w:pPr>
            <w:r w:rsidRPr="00673ED6">
              <w:rPr>
                <w:sz w:val="14"/>
                <w:szCs w:val="14"/>
                <w:lang w:val="en-GB"/>
              </w:rPr>
              <w:t xml:space="preserve">Cremations </w:t>
            </w:r>
            <w:r w:rsidR="004B608B">
              <w:rPr>
                <w:sz w:val="14"/>
                <w:szCs w:val="14"/>
                <w:lang w:val="en-GB"/>
              </w:rPr>
              <w:t xml:space="preserve">per </w:t>
            </w:r>
            <w:r w:rsidRPr="00673ED6">
              <w:rPr>
                <w:sz w:val="14"/>
                <w:szCs w:val="14"/>
                <w:lang w:val="en-GB"/>
              </w:rPr>
              <w:t xml:space="preserve">year at </w:t>
            </w:r>
            <w:r w:rsidR="004B608B">
              <w:rPr>
                <w:sz w:val="14"/>
                <w:szCs w:val="14"/>
                <w:lang w:val="en-GB"/>
              </w:rPr>
              <w:t xml:space="preserve">a </w:t>
            </w:r>
            <w:r w:rsidRPr="00673ED6">
              <w:rPr>
                <w:sz w:val="14"/>
                <w:szCs w:val="14"/>
                <w:lang w:val="en-GB"/>
              </w:rPr>
              <w:t>medium rate</w:t>
            </w:r>
          </w:p>
        </w:tc>
        <w:tc>
          <w:tcPr>
            <w:tcW w:w="483" w:type="pct"/>
            <w:shd w:val="clear" w:color="auto" w:fill="FFFFFF"/>
          </w:tcPr>
          <w:p w14:paraId="75BCA5E7" w14:textId="03050DE4" w:rsidR="002D5A57" w:rsidRPr="00673ED6" w:rsidRDefault="002D5A57" w:rsidP="002D5A57">
            <w:pPr>
              <w:pStyle w:val="CETBodytext"/>
              <w:ind w:right="-1"/>
              <w:rPr>
                <w:rFonts w:cs="Arial"/>
                <w:szCs w:val="18"/>
                <w:lang w:val="en-GB"/>
              </w:rPr>
            </w:pPr>
            <w:r w:rsidRPr="00673ED6">
              <w:rPr>
                <w:sz w:val="14"/>
                <w:szCs w:val="14"/>
                <w:lang w:val="en-GB"/>
              </w:rPr>
              <w:t>2.000 CR/y</w:t>
            </w:r>
          </w:p>
        </w:tc>
      </w:tr>
    </w:tbl>
    <w:bookmarkEnd w:id="3"/>
    <w:p w14:paraId="12FAD1B9" w14:textId="76F55754" w:rsidR="001D2CEE" w:rsidRPr="00673ED6" w:rsidRDefault="001D2CEE" w:rsidP="001D2CEE">
      <w:r w:rsidRPr="00673ED6">
        <w:lastRenderedPageBreak/>
        <w:t>The economic, energy and environmental assessments (</w:t>
      </w:r>
      <w:r w:rsidR="00C927E8">
        <w:t xml:space="preserve">i.e., </w:t>
      </w:r>
      <w:r w:rsidRPr="00673ED6">
        <w:t>global CO</w:t>
      </w:r>
      <w:r w:rsidRPr="00673ED6">
        <w:rPr>
          <w:vertAlign w:val="subscript"/>
        </w:rPr>
        <w:t>2</w:t>
      </w:r>
      <w:r w:rsidRPr="00673ED6">
        <w:t xml:space="preserve"> and local NO</w:t>
      </w:r>
      <w:r w:rsidRPr="00673ED6">
        <w:rPr>
          <w:vertAlign w:val="subscript"/>
        </w:rPr>
        <w:t>x</w:t>
      </w:r>
      <w:r w:rsidRPr="00673ED6">
        <w:t>, SO</w:t>
      </w:r>
      <w:r w:rsidR="00A32473" w:rsidRPr="00673ED6">
        <w:rPr>
          <w:vertAlign w:val="subscript"/>
        </w:rPr>
        <w:t>2</w:t>
      </w:r>
      <w:r w:rsidRPr="00673ED6">
        <w:t xml:space="preserve">, PM) exclusively concern the procedural activities for cremations with the exclusion of the energy needs of the general services of the crematorium, which in any case are marginal with respect to the process </w:t>
      </w:r>
      <w:r w:rsidR="004B608B">
        <w:t>operation</w:t>
      </w:r>
      <w:r w:rsidRPr="00673ED6">
        <w:t>.</w:t>
      </w:r>
      <w:r w:rsidR="004B608B">
        <w:t xml:space="preserve"> </w:t>
      </w:r>
      <w:r w:rsidRPr="00673ED6">
        <w:t xml:space="preserve">The evaluations refer to the single cremation and to the activity on an annual basis at </w:t>
      </w:r>
      <w:r w:rsidR="004B608B">
        <w:t xml:space="preserve">a </w:t>
      </w:r>
      <w:r w:rsidRPr="00673ED6">
        <w:t xml:space="preserve">nominal regime </w:t>
      </w:r>
      <w:r w:rsidR="004B608B">
        <w:t>of</w:t>
      </w:r>
      <w:r w:rsidRPr="00673ED6">
        <w:t xml:space="preserve"> 2,000 CR</w:t>
      </w:r>
      <w:r w:rsidR="004B608B">
        <w:t>/</w:t>
      </w:r>
      <w:r w:rsidRPr="00673ED6">
        <w:t xml:space="preserve">y. The cremation of remains from </w:t>
      </w:r>
      <w:proofErr w:type="spellStart"/>
      <w:r w:rsidRPr="00673ED6">
        <w:t>extumulation</w:t>
      </w:r>
      <w:proofErr w:type="spellEnd"/>
      <w:r w:rsidRPr="00673ED6">
        <w:t xml:space="preserve"> which are occasional and constitute a minimum percentage of the cremation activity, generally around </w:t>
      </w:r>
      <w:r w:rsidR="00A96496">
        <w:t>2</w:t>
      </w:r>
      <w:r w:rsidRPr="00673ED6">
        <w:t xml:space="preserve">0%, </w:t>
      </w:r>
      <w:r w:rsidR="004B608B">
        <w:t>is</w:t>
      </w:r>
      <w:r w:rsidRPr="00673ED6">
        <w:t xml:space="preserve"> excluded from the assessment.</w:t>
      </w:r>
      <w:r w:rsidR="004B608B">
        <w:t xml:space="preserve"> </w:t>
      </w:r>
      <w:r w:rsidRPr="00673ED6">
        <w:t xml:space="preserve">The assessments were made based on the emission factors listed </w:t>
      </w:r>
      <w:r w:rsidR="004B608B">
        <w:t>in Table 2</w:t>
      </w:r>
      <w:r w:rsidRPr="00673ED6">
        <w:t>.</w:t>
      </w:r>
    </w:p>
    <w:p w14:paraId="045B08A8" w14:textId="2A4CAFD5" w:rsidR="00AC2C73" w:rsidRPr="00673ED6" w:rsidRDefault="002D5A57" w:rsidP="002D5A57">
      <w:pPr>
        <w:pStyle w:val="Caption"/>
        <w:spacing w:after="120"/>
        <w:rPr>
          <w:lang w:val="en-GB"/>
        </w:rPr>
      </w:pPr>
      <w:r w:rsidRPr="00673ED6">
        <w:rPr>
          <w:lang w:val="en-GB"/>
        </w:rPr>
        <w:t xml:space="preserve">Table </w:t>
      </w:r>
      <w:r w:rsidRPr="00673ED6">
        <w:rPr>
          <w:lang w:val="en-GB"/>
        </w:rPr>
        <w:fldChar w:fldCharType="begin"/>
      </w:r>
      <w:r w:rsidRPr="00673ED6">
        <w:rPr>
          <w:lang w:val="en-GB"/>
        </w:rPr>
        <w:instrText xml:space="preserve"> SEQ Table \* ARABIC </w:instrText>
      </w:r>
      <w:r w:rsidRPr="00673ED6">
        <w:rPr>
          <w:lang w:val="en-GB"/>
        </w:rPr>
        <w:fldChar w:fldCharType="separate"/>
      </w:r>
      <w:r w:rsidR="005E386A">
        <w:rPr>
          <w:noProof/>
          <w:lang w:val="en-GB"/>
        </w:rPr>
        <w:t>2</w:t>
      </w:r>
      <w:r w:rsidRPr="00673ED6">
        <w:rPr>
          <w:lang w:val="en-GB"/>
        </w:rPr>
        <w:fldChar w:fldCharType="end"/>
      </w:r>
      <w:r w:rsidR="00AC2C73" w:rsidRPr="00673ED6">
        <w:rPr>
          <w:lang w:val="en-GB"/>
        </w:rPr>
        <w:t xml:space="preserve">: </w:t>
      </w:r>
      <w:r w:rsidR="001D2CEE" w:rsidRPr="00673ED6">
        <w:rPr>
          <w:lang w:val="en-GB"/>
        </w:rPr>
        <w:t xml:space="preserve">Emission factors </w:t>
      </w:r>
      <w:r w:rsidR="001D2CEE" w:rsidRPr="00673ED6">
        <w:rPr>
          <w:lang w:val="en-GB"/>
        </w:rPr>
        <w:fldChar w:fldCharType="begin" w:fldLock="1"/>
      </w:r>
      <w:r w:rsidR="00A73ACA" w:rsidRPr="00673ED6">
        <w:rPr>
          <w:lang w:val="en-GB"/>
        </w:rPr>
        <w:instrText>ADDIN CSL_CITATION {"citationItems":[{"id":"ITEM-1","itemData":{"abstract":"Fattori di emissione atmosferica di co2 e sviluppo delle fonti rinnovabili nel settore elettrico","author":[{"dropping-particle":"","family":"ISPRA","given":"","non-dropping-particle":"","parse-names":false,"suffix":""}],"id":"ITEM-1","issued":{"date-parts":[["2017"]]},"title":"Co2 atmospheric emission factors and development of renewable sources in the electricity sector","type":"report"},"uris":["http://www.mendeley.com/documents/?uuid=9646fdac-ab70-43bf-ac62-dc830f17d6e9"]}],"mendeley":{"formattedCitation":"(ISPRA 2017)","plainTextFormattedCitation":"(ISPRA 2017)","previouslyFormattedCitation":"(ISPRA 2017)"},"properties":{"noteIndex":0},"schema":"https://github.com/citation-style-language/schema/raw/master/csl-citation.json"}</w:instrText>
      </w:r>
      <w:r w:rsidR="001D2CEE" w:rsidRPr="00673ED6">
        <w:rPr>
          <w:lang w:val="en-GB"/>
        </w:rPr>
        <w:fldChar w:fldCharType="separate"/>
      </w:r>
      <w:r w:rsidR="001D2CEE" w:rsidRPr="00673ED6">
        <w:rPr>
          <w:i w:val="0"/>
          <w:noProof/>
          <w:lang w:val="en-GB"/>
        </w:rPr>
        <w:t>(ISPRA 2017)</w:t>
      </w:r>
      <w:r w:rsidR="001D2CEE" w:rsidRPr="00673ED6">
        <w:rPr>
          <w:lang w:val="en-GB"/>
        </w:rPr>
        <w:fldChar w:fldCharType="end"/>
      </w:r>
      <w:r w:rsidR="00373072" w:rsidRPr="00673ED6">
        <w:rPr>
          <w:lang w:val="en-GB"/>
        </w:rPr>
        <w:t xml:space="preserve"> used to calculate the impacts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83"/>
        <w:gridCol w:w="1583"/>
        <w:gridCol w:w="1583"/>
        <w:gridCol w:w="1583"/>
        <w:gridCol w:w="1583"/>
      </w:tblGrid>
      <w:tr w:rsidR="00053CB9" w:rsidRPr="004B608B" w14:paraId="04C04FCD" w14:textId="77777777" w:rsidTr="00794D55">
        <w:trPr>
          <w:trHeight w:val="203"/>
        </w:trPr>
        <w:tc>
          <w:tcPr>
            <w:tcW w:w="1583" w:type="dxa"/>
            <w:tcBorders>
              <w:top w:val="single" w:sz="12" w:space="0" w:color="008000"/>
              <w:bottom w:val="single" w:sz="6" w:space="0" w:color="008000"/>
            </w:tcBorders>
            <w:shd w:val="clear" w:color="auto" w:fill="FFFFFF"/>
          </w:tcPr>
          <w:p w14:paraId="3367D5C5" w14:textId="38C9BCAC" w:rsidR="00053CB9" w:rsidRPr="002E38D3" w:rsidRDefault="00053CB9" w:rsidP="00053CB9">
            <w:pPr>
              <w:pStyle w:val="CETBodytext"/>
              <w:rPr>
                <w:sz w:val="14"/>
                <w:szCs w:val="14"/>
                <w:lang w:val="en-GB"/>
              </w:rPr>
            </w:pPr>
          </w:p>
        </w:tc>
        <w:tc>
          <w:tcPr>
            <w:tcW w:w="1583" w:type="dxa"/>
            <w:tcBorders>
              <w:top w:val="single" w:sz="12" w:space="0" w:color="008000"/>
              <w:bottom w:val="single" w:sz="6" w:space="0" w:color="008000"/>
            </w:tcBorders>
            <w:shd w:val="clear" w:color="auto" w:fill="FFFFFF"/>
          </w:tcPr>
          <w:p w14:paraId="3180BE02" w14:textId="4C0518E9" w:rsidR="00053CB9" w:rsidRPr="002E38D3" w:rsidRDefault="00053CB9" w:rsidP="00053CB9">
            <w:pPr>
              <w:pStyle w:val="CETBodytext"/>
              <w:rPr>
                <w:sz w:val="14"/>
                <w:szCs w:val="14"/>
                <w:lang w:val="en-GB"/>
              </w:rPr>
            </w:pPr>
            <w:r w:rsidRPr="002E38D3">
              <w:rPr>
                <w:sz w:val="14"/>
                <w:szCs w:val="14"/>
                <w:lang w:val="en-GB"/>
              </w:rPr>
              <w:t>F</w:t>
            </w:r>
            <w:r w:rsidR="00373072" w:rsidRPr="002E38D3">
              <w:rPr>
                <w:sz w:val="14"/>
                <w:szCs w:val="14"/>
                <w:lang w:val="en-GB"/>
              </w:rPr>
              <w:t>CO</w:t>
            </w:r>
            <w:r w:rsidRPr="002E38D3">
              <w:rPr>
                <w:sz w:val="14"/>
                <w:szCs w:val="14"/>
                <w:vertAlign w:val="subscript"/>
                <w:lang w:val="en-GB"/>
              </w:rPr>
              <w:t>2</w:t>
            </w:r>
          </w:p>
        </w:tc>
        <w:tc>
          <w:tcPr>
            <w:tcW w:w="1583" w:type="dxa"/>
            <w:tcBorders>
              <w:top w:val="single" w:sz="12" w:space="0" w:color="008000"/>
              <w:bottom w:val="single" w:sz="6" w:space="0" w:color="008000"/>
            </w:tcBorders>
            <w:shd w:val="clear" w:color="auto" w:fill="FFFFFF"/>
          </w:tcPr>
          <w:p w14:paraId="33062B98" w14:textId="0A1D9B07" w:rsidR="00053CB9" w:rsidRPr="002E38D3" w:rsidRDefault="00053CB9" w:rsidP="00053CB9">
            <w:pPr>
              <w:pStyle w:val="CETBodytext"/>
              <w:rPr>
                <w:sz w:val="14"/>
                <w:szCs w:val="14"/>
                <w:lang w:val="en-GB"/>
              </w:rPr>
            </w:pPr>
            <w:proofErr w:type="spellStart"/>
            <w:r w:rsidRPr="002E38D3">
              <w:rPr>
                <w:sz w:val="14"/>
                <w:szCs w:val="14"/>
                <w:lang w:val="en-GB"/>
              </w:rPr>
              <w:t>F</w:t>
            </w:r>
            <w:r w:rsidR="00373072" w:rsidRPr="002E38D3">
              <w:rPr>
                <w:sz w:val="14"/>
                <w:szCs w:val="14"/>
                <w:lang w:val="en-GB"/>
              </w:rPr>
              <w:t>NO</w:t>
            </w:r>
            <w:r w:rsidRPr="002E38D3">
              <w:rPr>
                <w:sz w:val="14"/>
                <w:szCs w:val="14"/>
                <w:vertAlign w:val="subscript"/>
                <w:lang w:val="en-GB"/>
              </w:rPr>
              <w:t>x</w:t>
            </w:r>
            <w:proofErr w:type="spellEnd"/>
          </w:p>
        </w:tc>
        <w:tc>
          <w:tcPr>
            <w:tcW w:w="1583" w:type="dxa"/>
            <w:tcBorders>
              <w:top w:val="single" w:sz="12" w:space="0" w:color="008000"/>
              <w:bottom w:val="single" w:sz="6" w:space="0" w:color="008000"/>
            </w:tcBorders>
            <w:shd w:val="clear" w:color="auto" w:fill="FFFFFF"/>
          </w:tcPr>
          <w:p w14:paraId="0EC32A08" w14:textId="67037002" w:rsidR="00053CB9" w:rsidRPr="002E38D3" w:rsidRDefault="00053CB9" w:rsidP="00053CB9">
            <w:pPr>
              <w:pStyle w:val="CETBodytext"/>
              <w:ind w:right="-1"/>
              <w:rPr>
                <w:rFonts w:cs="Arial"/>
                <w:sz w:val="14"/>
                <w:szCs w:val="14"/>
                <w:lang w:val="en-GB"/>
              </w:rPr>
            </w:pPr>
            <w:r w:rsidRPr="002E38D3">
              <w:rPr>
                <w:sz w:val="14"/>
                <w:szCs w:val="14"/>
                <w:lang w:val="en-GB"/>
              </w:rPr>
              <w:t>E</w:t>
            </w:r>
            <w:r w:rsidR="00373072" w:rsidRPr="002E38D3">
              <w:rPr>
                <w:sz w:val="14"/>
                <w:szCs w:val="14"/>
                <w:lang w:val="en-GB"/>
              </w:rPr>
              <w:t>SO</w:t>
            </w:r>
            <w:r w:rsidR="00373072" w:rsidRPr="002E38D3">
              <w:rPr>
                <w:sz w:val="14"/>
                <w:szCs w:val="14"/>
                <w:vertAlign w:val="subscript"/>
                <w:lang w:val="en-GB"/>
              </w:rPr>
              <w:t>2</w:t>
            </w:r>
          </w:p>
        </w:tc>
        <w:tc>
          <w:tcPr>
            <w:tcW w:w="1583" w:type="dxa"/>
            <w:tcBorders>
              <w:top w:val="single" w:sz="12" w:space="0" w:color="008000"/>
              <w:bottom w:val="single" w:sz="6" w:space="0" w:color="008000"/>
            </w:tcBorders>
            <w:shd w:val="clear" w:color="auto" w:fill="FFFFFF"/>
          </w:tcPr>
          <w:p w14:paraId="70303724" w14:textId="6E183F07" w:rsidR="00053CB9" w:rsidRPr="002E38D3" w:rsidRDefault="00053CB9" w:rsidP="00053CB9">
            <w:pPr>
              <w:pStyle w:val="CETBodytext"/>
              <w:ind w:right="-1"/>
              <w:rPr>
                <w:rFonts w:cs="Arial"/>
                <w:sz w:val="14"/>
                <w:szCs w:val="14"/>
                <w:lang w:val="en-GB"/>
              </w:rPr>
            </w:pPr>
            <w:r w:rsidRPr="002E38D3">
              <w:rPr>
                <w:sz w:val="14"/>
                <w:szCs w:val="14"/>
                <w:lang w:val="en-GB"/>
              </w:rPr>
              <w:t>E</w:t>
            </w:r>
            <w:r w:rsidR="00373072" w:rsidRPr="002E38D3">
              <w:rPr>
                <w:sz w:val="14"/>
                <w:szCs w:val="14"/>
                <w:lang w:val="en-GB"/>
              </w:rPr>
              <w:t>PM</w:t>
            </w:r>
          </w:p>
        </w:tc>
      </w:tr>
      <w:tr w:rsidR="00053CB9" w:rsidRPr="004B608B" w14:paraId="58D01034" w14:textId="77777777" w:rsidTr="00373072">
        <w:trPr>
          <w:trHeight w:val="224"/>
        </w:trPr>
        <w:tc>
          <w:tcPr>
            <w:tcW w:w="1583" w:type="dxa"/>
            <w:tcBorders>
              <w:top w:val="single" w:sz="6" w:space="0" w:color="008000"/>
              <w:bottom w:val="nil"/>
            </w:tcBorders>
            <w:shd w:val="clear" w:color="auto" w:fill="FFFFFF"/>
          </w:tcPr>
          <w:p w14:paraId="60C2185A" w14:textId="7E8488A5" w:rsidR="00554D4D" w:rsidRPr="002E38D3" w:rsidRDefault="00373072" w:rsidP="00053CB9">
            <w:pPr>
              <w:pStyle w:val="CETBodytext"/>
              <w:rPr>
                <w:sz w:val="14"/>
                <w:szCs w:val="14"/>
                <w:lang w:val="en-GB"/>
              </w:rPr>
            </w:pPr>
            <w:r w:rsidRPr="002E38D3">
              <w:rPr>
                <w:sz w:val="14"/>
                <w:szCs w:val="14"/>
                <w:lang w:val="en-GB"/>
              </w:rPr>
              <w:t>Electric energy</w:t>
            </w:r>
          </w:p>
        </w:tc>
        <w:tc>
          <w:tcPr>
            <w:tcW w:w="1583" w:type="dxa"/>
            <w:tcBorders>
              <w:top w:val="single" w:sz="6" w:space="0" w:color="008000"/>
              <w:bottom w:val="nil"/>
            </w:tcBorders>
            <w:shd w:val="clear" w:color="auto" w:fill="FFFFFF"/>
          </w:tcPr>
          <w:p w14:paraId="112D2D55" w14:textId="05B4AF56" w:rsidR="00053CB9" w:rsidRPr="002E38D3" w:rsidRDefault="00053CB9" w:rsidP="00053CB9">
            <w:pPr>
              <w:pStyle w:val="CETBodytext"/>
              <w:rPr>
                <w:sz w:val="14"/>
                <w:szCs w:val="14"/>
                <w:lang w:val="en-GB"/>
              </w:rPr>
            </w:pPr>
            <w:r w:rsidRPr="002E38D3">
              <w:rPr>
                <w:sz w:val="14"/>
                <w:szCs w:val="14"/>
                <w:lang w:val="en-GB"/>
              </w:rPr>
              <w:t>545</w:t>
            </w:r>
            <w:r w:rsidR="00AB43F3" w:rsidRPr="002E38D3">
              <w:rPr>
                <w:sz w:val="14"/>
                <w:szCs w:val="14"/>
                <w:lang w:val="en-GB"/>
              </w:rPr>
              <w:t>,00</w:t>
            </w:r>
            <w:r w:rsidR="00EA4F27">
              <w:rPr>
                <w:sz w:val="14"/>
                <w:szCs w:val="14"/>
                <w:lang w:val="en-GB"/>
              </w:rPr>
              <w:t xml:space="preserve"> kg/</w:t>
            </w:r>
            <w:proofErr w:type="spellStart"/>
            <w:r w:rsidR="00EA4F27">
              <w:rPr>
                <w:sz w:val="14"/>
                <w:szCs w:val="14"/>
                <w:lang w:val="en-GB"/>
              </w:rPr>
              <w:t>MWh</w:t>
            </w:r>
            <w:r w:rsidR="00EA4F27" w:rsidRPr="002E38D3">
              <w:rPr>
                <w:sz w:val="14"/>
                <w:szCs w:val="14"/>
                <w:vertAlign w:val="subscript"/>
                <w:lang w:val="en-GB"/>
              </w:rPr>
              <w:t>el</w:t>
            </w:r>
            <w:proofErr w:type="spellEnd"/>
          </w:p>
        </w:tc>
        <w:tc>
          <w:tcPr>
            <w:tcW w:w="1583" w:type="dxa"/>
            <w:tcBorders>
              <w:top w:val="single" w:sz="6" w:space="0" w:color="008000"/>
              <w:bottom w:val="nil"/>
            </w:tcBorders>
            <w:shd w:val="clear" w:color="auto" w:fill="FFFFFF"/>
          </w:tcPr>
          <w:p w14:paraId="0D30DA4B" w14:textId="3F49448D" w:rsidR="00053CB9" w:rsidRPr="002E38D3" w:rsidRDefault="00053CB9" w:rsidP="00053CB9">
            <w:pPr>
              <w:pStyle w:val="CETBodytext"/>
              <w:rPr>
                <w:sz w:val="14"/>
                <w:szCs w:val="14"/>
                <w:lang w:val="en-GB"/>
              </w:rPr>
            </w:pPr>
            <w:r w:rsidRPr="002E38D3">
              <w:rPr>
                <w:sz w:val="14"/>
                <w:szCs w:val="14"/>
                <w:lang w:val="en-GB"/>
              </w:rPr>
              <w:t>421,7</w:t>
            </w:r>
            <w:r w:rsidR="00EA4F27">
              <w:rPr>
                <w:sz w:val="14"/>
                <w:szCs w:val="14"/>
                <w:lang w:val="en-GB"/>
              </w:rPr>
              <w:t xml:space="preserve"> g/</w:t>
            </w:r>
            <w:proofErr w:type="spellStart"/>
            <w:r w:rsidR="00EA4F27">
              <w:rPr>
                <w:sz w:val="14"/>
                <w:szCs w:val="14"/>
                <w:lang w:val="en-GB"/>
              </w:rPr>
              <w:t>MWh</w:t>
            </w:r>
            <w:r w:rsidR="00EA4F27" w:rsidRPr="00D724D1">
              <w:rPr>
                <w:sz w:val="14"/>
                <w:szCs w:val="14"/>
                <w:vertAlign w:val="subscript"/>
                <w:lang w:val="en-GB"/>
              </w:rPr>
              <w:t>el</w:t>
            </w:r>
            <w:proofErr w:type="spellEnd"/>
          </w:p>
        </w:tc>
        <w:tc>
          <w:tcPr>
            <w:tcW w:w="1583" w:type="dxa"/>
            <w:tcBorders>
              <w:top w:val="single" w:sz="6" w:space="0" w:color="008000"/>
              <w:bottom w:val="nil"/>
            </w:tcBorders>
            <w:shd w:val="clear" w:color="auto" w:fill="FFFFFF"/>
          </w:tcPr>
          <w:p w14:paraId="26331C81" w14:textId="54B8AE0E" w:rsidR="00053CB9" w:rsidRPr="002E38D3" w:rsidRDefault="00053CB9" w:rsidP="00053CB9">
            <w:pPr>
              <w:pStyle w:val="CETBodytext"/>
              <w:ind w:right="-1"/>
              <w:rPr>
                <w:rFonts w:cs="Arial"/>
                <w:sz w:val="14"/>
                <w:szCs w:val="14"/>
                <w:lang w:val="en-GB"/>
              </w:rPr>
            </w:pPr>
            <w:r w:rsidRPr="002E38D3">
              <w:rPr>
                <w:sz w:val="14"/>
                <w:szCs w:val="14"/>
                <w:lang w:val="en-GB"/>
              </w:rPr>
              <w:t>127,2</w:t>
            </w:r>
            <w:r w:rsidR="00EA4F27">
              <w:rPr>
                <w:sz w:val="14"/>
                <w:szCs w:val="14"/>
                <w:lang w:val="en-GB"/>
              </w:rPr>
              <w:t xml:space="preserve"> g/</w:t>
            </w:r>
            <w:proofErr w:type="spellStart"/>
            <w:r w:rsidR="00EA4F27">
              <w:rPr>
                <w:sz w:val="14"/>
                <w:szCs w:val="14"/>
                <w:lang w:val="en-GB"/>
              </w:rPr>
              <w:t>MWh</w:t>
            </w:r>
            <w:r w:rsidR="00EA4F27" w:rsidRPr="00D724D1">
              <w:rPr>
                <w:sz w:val="14"/>
                <w:szCs w:val="14"/>
                <w:vertAlign w:val="subscript"/>
                <w:lang w:val="en-GB"/>
              </w:rPr>
              <w:t>el</w:t>
            </w:r>
            <w:proofErr w:type="spellEnd"/>
          </w:p>
        </w:tc>
        <w:tc>
          <w:tcPr>
            <w:tcW w:w="1583" w:type="dxa"/>
            <w:tcBorders>
              <w:top w:val="single" w:sz="6" w:space="0" w:color="008000"/>
              <w:bottom w:val="nil"/>
            </w:tcBorders>
            <w:shd w:val="clear" w:color="auto" w:fill="FFFFFF"/>
          </w:tcPr>
          <w:p w14:paraId="11D94F9E" w14:textId="572C84C5" w:rsidR="00053CB9" w:rsidRPr="002E38D3" w:rsidRDefault="00053CB9" w:rsidP="00053CB9">
            <w:pPr>
              <w:pStyle w:val="CETBodytext"/>
              <w:ind w:right="-1"/>
              <w:rPr>
                <w:rFonts w:cs="Arial"/>
                <w:sz w:val="14"/>
                <w:szCs w:val="14"/>
                <w:lang w:val="en-GB"/>
              </w:rPr>
            </w:pPr>
            <w:r w:rsidRPr="002E38D3">
              <w:rPr>
                <w:sz w:val="14"/>
                <w:szCs w:val="14"/>
                <w:lang w:val="en-GB"/>
              </w:rPr>
              <w:t>10,17</w:t>
            </w:r>
            <w:r w:rsidR="00EA4F27">
              <w:rPr>
                <w:sz w:val="14"/>
                <w:szCs w:val="14"/>
                <w:lang w:val="en-GB"/>
              </w:rPr>
              <w:t xml:space="preserve"> g/</w:t>
            </w:r>
            <w:proofErr w:type="spellStart"/>
            <w:r w:rsidR="00EA4F27">
              <w:rPr>
                <w:sz w:val="14"/>
                <w:szCs w:val="14"/>
                <w:lang w:val="en-GB"/>
              </w:rPr>
              <w:t>MWh</w:t>
            </w:r>
            <w:r w:rsidR="00EA4F27" w:rsidRPr="00D724D1">
              <w:rPr>
                <w:sz w:val="14"/>
                <w:szCs w:val="14"/>
                <w:vertAlign w:val="subscript"/>
                <w:lang w:val="en-GB"/>
              </w:rPr>
              <w:t>el</w:t>
            </w:r>
            <w:proofErr w:type="spellEnd"/>
          </w:p>
        </w:tc>
      </w:tr>
      <w:tr w:rsidR="00794D55" w:rsidRPr="004B608B" w14:paraId="2CB2318E" w14:textId="77777777" w:rsidTr="00373072">
        <w:trPr>
          <w:trHeight w:val="211"/>
        </w:trPr>
        <w:tc>
          <w:tcPr>
            <w:tcW w:w="1583" w:type="dxa"/>
            <w:tcBorders>
              <w:top w:val="single" w:sz="4" w:space="0" w:color="008000"/>
            </w:tcBorders>
            <w:shd w:val="clear" w:color="auto" w:fill="FFFFFF"/>
          </w:tcPr>
          <w:p w14:paraId="410A7062" w14:textId="41314240" w:rsidR="00794D55" w:rsidRPr="002E38D3" w:rsidRDefault="00373072" w:rsidP="00794D55">
            <w:pPr>
              <w:pStyle w:val="CETBodytext"/>
              <w:ind w:right="-1"/>
              <w:rPr>
                <w:rFonts w:cs="Arial"/>
                <w:sz w:val="14"/>
                <w:szCs w:val="14"/>
                <w:lang w:val="en-GB"/>
              </w:rPr>
            </w:pPr>
            <w:r w:rsidRPr="002E38D3">
              <w:rPr>
                <w:rFonts w:cs="Arial"/>
                <w:sz w:val="14"/>
                <w:szCs w:val="14"/>
                <w:lang w:val="en-GB"/>
              </w:rPr>
              <w:t>Gas boiler</w:t>
            </w:r>
          </w:p>
        </w:tc>
        <w:tc>
          <w:tcPr>
            <w:tcW w:w="1583" w:type="dxa"/>
            <w:tcBorders>
              <w:top w:val="single" w:sz="4" w:space="0" w:color="008000"/>
            </w:tcBorders>
            <w:shd w:val="clear" w:color="auto" w:fill="FFFFFF"/>
          </w:tcPr>
          <w:p w14:paraId="4886431B" w14:textId="11F765E6" w:rsidR="00794D55" w:rsidRPr="002E38D3" w:rsidRDefault="00794D55" w:rsidP="00794D55">
            <w:pPr>
              <w:pStyle w:val="CETBodytext"/>
              <w:ind w:right="-1"/>
              <w:rPr>
                <w:rFonts w:cs="Arial"/>
                <w:sz w:val="14"/>
                <w:szCs w:val="14"/>
                <w:lang w:val="en-GB"/>
              </w:rPr>
            </w:pPr>
            <w:r w:rsidRPr="002E38D3">
              <w:rPr>
                <w:sz w:val="14"/>
                <w:szCs w:val="14"/>
                <w:lang w:val="en-GB"/>
              </w:rPr>
              <w:t>200,88</w:t>
            </w:r>
            <w:r w:rsidR="00EA4F27">
              <w:rPr>
                <w:sz w:val="14"/>
                <w:szCs w:val="14"/>
                <w:lang w:val="en-GB"/>
              </w:rPr>
              <w:t xml:space="preserve"> kg/</w:t>
            </w:r>
            <w:proofErr w:type="spellStart"/>
            <w:r w:rsidR="00EA4F27">
              <w:rPr>
                <w:sz w:val="14"/>
                <w:szCs w:val="14"/>
                <w:lang w:val="en-GB"/>
              </w:rPr>
              <w:t>MWh</w:t>
            </w:r>
            <w:r w:rsidR="00EA4F27">
              <w:rPr>
                <w:sz w:val="14"/>
                <w:szCs w:val="14"/>
                <w:vertAlign w:val="subscript"/>
                <w:lang w:val="en-GB"/>
              </w:rPr>
              <w:t>f</w:t>
            </w:r>
            <w:proofErr w:type="spellEnd"/>
          </w:p>
        </w:tc>
        <w:tc>
          <w:tcPr>
            <w:tcW w:w="1583" w:type="dxa"/>
            <w:tcBorders>
              <w:top w:val="single" w:sz="4" w:space="0" w:color="008000"/>
            </w:tcBorders>
            <w:shd w:val="clear" w:color="auto" w:fill="FFFFFF"/>
          </w:tcPr>
          <w:p w14:paraId="61C9450A" w14:textId="56EFAF58" w:rsidR="00794D55" w:rsidRPr="002E38D3" w:rsidRDefault="00794D55" w:rsidP="00794D55">
            <w:pPr>
              <w:pStyle w:val="CETBodytext"/>
              <w:ind w:right="-1"/>
              <w:rPr>
                <w:rFonts w:cs="Arial"/>
                <w:sz w:val="14"/>
                <w:szCs w:val="14"/>
                <w:lang w:val="en-GB"/>
              </w:rPr>
            </w:pPr>
            <w:r w:rsidRPr="002E38D3">
              <w:rPr>
                <w:sz w:val="14"/>
                <w:szCs w:val="14"/>
                <w:lang w:val="en-GB"/>
              </w:rPr>
              <w:t>54,0</w:t>
            </w:r>
            <w:r w:rsidR="00EA4F27">
              <w:rPr>
                <w:sz w:val="14"/>
                <w:szCs w:val="14"/>
                <w:lang w:val="en-GB"/>
              </w:rPr>
              <w:t xml:space="preserve"> g/</w:t>
            </w:r>
            <w:proofErr w:type="spellStart"/>
            <w:r w:rsidR="00EA4F27">
              <w:rPr>
                <w:sz w:val="14"/>
                <w:szCs w:val="14"/>
                <w:lang w:val="en-GB"/>
              </w:rPr>
              <w:t>MWh</w:t>
            </w:r>
            <w:r w:rsidR="00EA4F27">
              <w:rPr>
                <w:sz w:val="14"/>
                <w:szCs w:val="14"/>
                <w:vertAlign w:val="subscript"/>
                <w:lang w:val="en-GB"/>
              </w:rPr>
              <w:t>f</w:t>
            </w:r>
            <w:proofErr w:type="spellEnd"/>
          </w:p>
        </w:tc>
        <w:tc>
          <w:tcPr>
            <w:tcW w:w="1583" w:type="dxa"/>
            <w:tcBorders>
              <w:top w:val="single" w:sz="4" w:space="0" w:color="008000"/>
            </w:tcBorders>
            <w:shd w:val="clear" w:color="auto" w:fill="FFFFFF"/>
          </w:tcPr>
          <w:p w14:paraId="016A6F7F" w14:textId="5CD14D68" w:rsidR="00794D55" w:rsidRPr="002E38D3" w:rsidRDefault="00794D55" w:rsidP="00794D55">
            <w:pPr>
              <w:pStyle w:val="CETBodytext"/>
              <w:ind w:right="-1"/>
              <w:rPr>
                <w:rFonts w:cs="Arial"/>
                <w:sz w:val="14"/>
                <w:szCs w:val="14"/>
                <w:lang w:val="en-GB"/>
              </w:rPr>
            </w:pPr>
            <w:r w:rsidRPr="002E38D3">
              <w:rPr>
                <w:sz w:val="14"/>
                <w:szCs w:val="14"/>
                <w:lang w:val="en-GB"/>
              </w:rPr>
              <w:t>0,612</w:t>
            </w:r>
            <w:r w:rsidR="00EA4F27">
              <w:rPr>
                <w:sz w:val="14"/>
                <w:szCs w:val="14"/>
                <w:lang w:val="en-GB"/>
              </w:rPr>
              <w:t xml:space="preserve"> g/</w:t>
            </w:r>
            <w:proofErr w:type="spellStart"/>
            <w:r w:rsidR="00EA4F27">
              <w:rPr>
                <w:sz w:val="14"/>
                <w:szCs w:val="14"/>
                <w:lang w:val="en-GB"/>
              </w:rPr>
              <w:t>MWh</w:t>
            </w:r>
            <w:r w:rsidR="00EA4F27">
              <w:rPr>
                <w:sz w:val="14"/>
                <w:szCs w:val="14"/>
                <w:vertAlign w:val="subscript"/>
                <w:lang w:val="en-GB"/>
              </w:rPr>
              <w:t>f</w:t>
            </w:r>
            <w:proofErr w:type="spellEnd"/>
          </w:p>
        </w:tc>
        <w:tc>
          <w:tcPr>
            <w:tcW w:w="1583" w:type="dxa"/>
            <w:tcBorders>
              <w:top w:val="single" w:sz="4" w:space="0" w:color="008000"/>
            </w:tcBorders>
            <w:shd w:val="clear" w:color="auto" w:fill="FFFFFF"/>
          </w:tcPr>
          <w:p w14:paraId="6B440CF6" w14:textId="32A7B583" w:rsidR="00794D55" w:rsidRPr="002E38D3" w:rsidRDefault="00794D55" w:rsidP="00794D55">
            <w:pPr>
              <w:pStyle w:val="CETBodytext"/>
              <w:ind w:right="-1"/>
              <w:rPr>
                <w:rFonts w:cs="Arial"/>
                <w:sz w:val="14"/>
                <w:szCs w:val="14"/>
                <w:lang w:val="en-GB"/>
              </w:rPr>
            </w:pPr>
            <w:r w:rsidRPr="002E38D3">
              <w:rPr>
                <w:sz w:val="14"/>
                <w:szCs w:val="14"/>
                <w:lang w:val="en-GB"/>
              </w:rPr>
              <w:t>1,62</w:t>
            </w:r>
            <w:r w:rsidR="00EA4F27">
              <w:rPr>
                <w:sz w:val="14"/>
                <w:szCs w:val="14"/>
                <w:lang w:val="en-GB"/>
              </w:rPr>
              <w:t xml:space="preserve"> g/</w:t>
            </w:r>
            <w:proofErr w:type="spellStart"/>
            <w:r w:rsidR="00EA4F27">
              <w:rPr>
                <w:sz w:val="14"/>
                <w:szCs w:val="14"/>
                <w:lang w:val="en-GB"/>
              </w:rPr>
              <w:t>MWh</w:t>
            </w:r>
            <w:r w:rsidR="00EA4F27">
              <w:rPr>
                <w:sz w:val="14"/>
                <w:szCs w:val="14"/>
                <w:vertAlign w:val="subscript"/>
                <w:lang w:val="en-GB"/>
              </w:rPr>
              <w:t>f</w:t>
            </w:r>
            <w:proofErr w:type="spellEnd"/>
          </w:p>
        </w:tc>
      </w:tr>
    </w:tbl>
    <w:p w14:paraId="3EA7D79D" w14:textId="77777777" w:rsidR="004B608B" w:rsidRDefault="004B608B" w:rsidP="004B608B"/>
    <w:p w14:paraId="3B05AADF" w14:textId="78F672C8" w:rsidR="004B608B" w:rsidRDefault="004B608B" w:rsidP="004B608B">
      <w:r w:rsidRPr="00673ED6">
        <w:t xml:space="preserve">The analysis carried out </w:t>
      </w:r>
      <w:r w:rsidRPr="00673ED6">
        <w:fldChar w:fldCharType="begin" w:fldLock="1"/>
      </w:r>
      <w:r w:rsidRPr="00673ED6">
        <w:instrText>ADDIN CSL_CITATION {"citationItems":[{"id":"ITEM-1","itemData":{"author":[{"dropping-particle":"","family":"Nardin","given":"Gioacchino","non-dropping-particle":"","parse-names":false,"suffix":""},{"dropping-particle":"","family":"Barazzutti","given":"Anna","non-dropping-particle":"","parse-names":false,"suffix":""},{"dropping-particle":"","family":"Ciotti","given":"Gellio","non-dropping-particle":"","parse-names":false,"suffix":""}],"id":"ITEM-1","issued":{"date-parts":[["2021"]]},"title":"District Heating System Design Solutions for Heat recovery from Crematorium in Gemona del Friuli, (UD)","type":"article-journal"},"uris":["http://www.mendeley.com/documents/?uuid=9aa02804-c73b-41eb-91b9-9a503f6b684a"]}],"mendeley":{"formattedCitation":"(Nardin, Barazzutti, and Ciotti 2021)","plainTextFormattedCitation":"(Nardin, Barazzutti, and Ciotti 2021)","previouslyFormattedCitation":"(Nardin, Barazzutti, and Ciotti 2021)"},"properties":{"noteIndex":0},"schema":"https://github.com/citation-style-language/schema/raw/master/csl-citation.json"}</w:instrText>
      </w:r>
      <w:r w:rsidRPr="00673ED6">
        <w:fldChar w:fldCharType="separate"/>
      </w:r>
      <w:r w:rsidRPr="00673ED6">
        <w:rPr>
          <w:noProof/>
        </w:rPr>
        <w:t>(Nardin, Barazzutti, and Ciotti 2021)</w:t>
      </w:r>
      <w:r w:rsidRPr="00673ED6">
        <w:fldChar w:fldCharType="end"/>
      </w:r>
      <w:r w:rsidRPr="00673ED6">
        <w:t xml:space="preserve"> determined the global impacts of a cremation line at present in terms of costs, consumption of fossil fuels and CO</w:t>
      </w:r>
      <w:r w:rsidRPr="00673ED6">
        <w:rPr>
          <w:vertAlign w:val="subscript"/>
        </w:rPr>
        <w:t>2</w:t>
      </w:r>
      <w:r w:rsidRPr="00673ED6">
        <w:t xml:space="preserve"> emissions</w:t>
      </w:r>
      <w:r>
        <w:t xml:space="preserve"> (Figure </w:t>
      </w:r>
      <w:r w:rsidR="00F53240">
        <w:t>2</w:t>
      </w:r>
      <w:r>
        <w:t>)</w:t>
      </w:r>
      <w:r w:rsidRPr="00673ED6">
        <w:t>. The assessments made, with acceptable approximations, can be generalized to a generic cremation line.</w:t>
      </w:r>
    </w:p>
    <w:p w14:paraId="78A7C6CB" w14:textId="77777777" w:rsidR="00E8792E" w:rsidRDefault="00E8792E" w:rsidP="004B608B"/>
    <w:p w14:paraId="7448F0F3" w14:textId="3536CAE1" w:rsidR="00053CB9" w:rsidRPr="00673ED6" w:rsidRDefault="00E8792E" w:rsidP="00E8792E">
      <w:r w:rsidRPr="00E8792E">
        <w:rPr>
          <w:noProof/>
        </w:rPr>
        <w:drawing>
          <wp:inline distT="0" distB="0" distL="0" distR="0" wp14:anchorId="660785CA" wp14:editId="4772F2ED">
            <wp:extent cx="5579745" cy="1619885"/>
            <wp:effectExtent l="0" t="0" r="0" b="0"/>
            <wp:docPr id="539442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42397" name=""/>
                    <pic:cNvPicPr/>
                  </pic:nvPicPr>
                  <pic:blipFill>
                    <a:blip r:embed="rId15"/>
                    <a:stretch>
                      <a:fillRect/>
                    </a:stretch>
                  </pic:blipFill>
                  <pic:spPr>
                    <a:xfrm>
                      <a:off x="0" y="0"/>
                      <a:ext cx="5579745" cy="1619885"/>
                    </a:xfrm>
                    <a:prstGeom prst="rect">
                      <a:avLst/>
                    </a:prstGeom>
                  </pic:spPr>
                </pic:pic>
              </a:graphicData>
            </a:graphic>
          </wp:inline>
        </w:drawing>
      </w:r>
    </w:p>
    <w:p w14:paraId="6C454680" w14:textId="47D7B573" w:rsidR="009A0BA1" w:rsidRPr="00673ED6" w:rsidRDefault="00053CB9" w:rsidP="00C47AE5">
      <w:pPr>
        <w:pStyle w:val="CETCaption"/>
      </w:pPr>
      <w:r w:rsidRPr="00673ED6">
        <w:t xml:space="preserve">Figure </w:t>
      </w:r>
      <w:r w:rsidRPr="00673ED6">
        <w:fldChar w:fldCharType="begin"/>
      </w:r>
      <w:r w:rsidRPr="00673ED6">
        <w:instrText xml:space="preserve"> SEQ Figure \* ARABIC </w:instrText>
      </w:r>
      <w:r w:rsidRPr="00673ED6">
        <w:fldChar w:fldCharType="separate"/>
      </w:r>
      <w:r w:rsidR="005E386A">
        <w:rPr>
          <w:noProof/>
        </w:rPr>
        <w:t>2</w:t>
      </w:r>
      <w:r w:rsidRPr="00673ED6">
        <w:fldChar w:fldCharType="end"/>
      </w:r>
      <w:r w:rsidR="00A73ACA" w:rsidRPr="00673ED6">
        <w:t>:</w:t>
      </w:r>
      <w:r w:rsidR="00071EE0" w:rsidRPr="00673ED6">
        <w:t xml:space="preserve"> </w:t>
      </w:r>
      <w:r w:rsidR="009A0BA1" w:rsidRPr="00673ED6">
        <w:t>Global impact at the current state</w:t>
      </w:r>
      <w:r w:rsidR="001C7F43">
        <w:t>. Note:</w:t>
      </w:r>
      <w:r w:rsidR="009A0BA1" w:rsidRPr="00673ED6">
        <w:t xml:space="preserve"> the yellow bar represents the CO</w:t>
      </w:r>
      <w:r w:rsidR="009A0BA1" w:rsidRPr="00673ED6">
        <w:rPr>
          <w:vertAlign w:val="subscript"/>
        </w:rPr>
        <w:t>2</w:t>
      </w:r>
      <w:r w:rsidR="009A0BA1" w:rsidRPr="00673ED6">
        <w:t xml:space="preserve"> from renewable sources not used so far.</w:t>
      </w:r>
      <w:r w:rsidR="000810CC" w:rsidRPr="00673ED6">
        <w:t xml:space="preserve"> Values are referred to 2,000 CR/y.</w:t>
      </w:r>
    </w:p>
    <w:p w14:paraId="487B7350" w14:textId="289A6BCD" w:rsidR="004A49FA" w:rsidRPr="00673ED6" w:rsidRDefault="00673ED6" w:rsidP="00AC17EB">
      <w:pPr>
        <w:pStyle w:val="CETHeading1"/>
      </w:pPr>
      <w:r w:rsidRPr="00673ED6">
        <w:t>Ethical, environmental and energy efficiency</w:t>
      </w:r>
    </w:p>
    <w:p w14:paraId="228D7304" w14:textId="59734E6F" w:rsidR="004A49FA" w:rsidRPr="00673ED6" w:rsidRDefault="001C7F43" w:rsidP="00AC17EB">
      <w:pPr>
        <w:pStyle w:val="ListParagraph"/>
        <w:ind w:left="0"/>
      </w:pPr>
      <w:r>
        <w:t>C</w:t>
      </w:r>
      <w:r w:rsidR="004A49FA" w:rsidRPr="00673ED6">
        <w:t>rematory temples</w:t>
      </w:r>
      <w:r>
        <w:t xml:space="preserve"> generally</w:t>
      </w:r>
      <w:r w:rsidR="004A49FA" w:rsidRPr="00673ED6">
        <w:t xml:space="preserve"> dissipate all the energy in the products of combustion. In a few cases</w:t>
      </w:r>
      <w:r>
        <w:t>,</w:t>
      </w:r>
      <w:r w:rsidR="004A49FA" w:rsidRPr="00673ED6">
        <w:t xml:space="preserve"> there is a system suitable for the reuse of a small part of the energy produced to heat the offices in the cemetery area. In some cases, in Northern European countries where cremation is widespread, the recovery of thermal energy is used in the immediate vicinity of the cemetery area.</w:t>
      </w:r>
      <w:r>
        <w:t xml:space="preserve"> </w:t>
      </w:r>
      <w:r w:rsidR="004A49FA" w:rsidRPr="00673ED6">
        <w:t xml:space="preserve">The efficiency study intends to reconcile three </w:t>
      </w:r>
      <w:r>
        <w:t>objectives</w:t>
      </w:r>
      <w:r w:rsidR="004A49FA" w:rsidRPr="00673ED6">
        <w:t>: moral ethical, environmental</w:t>
      </w:r>
      <w:r w:rsidR="00AC17EB" w:rsidRPr="00673ED6">
        <w:t>,</w:t>
      </w:r>
      <w:r w:rsidR="004A49FA" w:rsidRPr="00673ED6">
        <w:t xml:space="preserve"> and social. Moral ethics is necessary to avoid improper use of the thermal energies generated by the bodies: the body contributes about 23% to the production of thermal energy, </w:t>
      </w:r>
      <w:r>
        <w:t xml:space="preserve">and </w:t>
      </w:r>
      <w:r w:rsidR="004A49FA" w:rsidRPr="00673ED6">
        <w:t>this amount will be released into the atmosphere without any kind of reuse. Environmental ethics is aimed at decarbonating the environment, reducing the use of fossil sources, and reducing the local environmental impact. The incineration activity must first aim at zero environmental impact, and, subsequently, develop any virtuous effects.</w:t>
      </w:r>
      <w:r>
        <w:t xml:space="preserve"> </w:t>
      </w:r>
      <w:r w:rsidR="004A49FA" w:rsidRPr="00673ED6">
        <w:t xml:space="preserve">Social ethics requires the application of the principles of the circular economy; during incineration, wood and methane contribute to producing thermal energy </w:t>
      </w:r>
      <w:r>
        <w:t>(</w:t>
      </w:r>
      <w:r w:rsidR="004A49FA" w:rsidRPr="00673ED6">
        <w:t>for more than 3/4 of the total</w:t>
      </w:r>
      <w:r>
        <w:t xml:space="preserve">) </w:t>
      </w:r>
      <w:r w:rsidR="004A49FA" w:rsidRPr="00673ED6">
        <w:t>currently dissipated. The goal is to apply technologies to recover much of this energy to cover endogenous thermal, refrigeration and electrical needs and/or to provide thermal energy to external users with district heating networks.</w:t>
      </w:r>
    </w:p>
    <w:p w14:paraId="6CC68D1F" w14:textId="2B1C5006" w:rsidR="004A49FA" w:rsidRPr="00673ED6" w:rsidRDefault="004A49FA" w:rsidP="00AC17EB">
      <w:pPr>
        <w:pStyle w:val="CETHeading1"/>
      </w:pPr>
      <w:bookmarkStart w:id="4" w:name="_Hlk92912787"/>
      <w:r w:rsidRPr="00673ED6">
        <w:t>E</w:t>
      </w:r>
      <w:r w:rsidR="00673ED6" w:rsidRPr="00673ED6">
        <w:t>nergy efficiency</w:t>
      </w:r>
      <w:r w:rsidRPr="00673ED6">
        <w:t xml:space="preserve"> </w:t>
      </w:r>
      <w:r w:rsidR="00673ED6" w:rsidRPr="00673ED6">
        <w:t>technologies</w:t>
      </w:r>
    </w:p>
    <w:p w14:paraId="2DF280AD" w14:textId="33341C38" w:rsidR="00AC17EB" w:rsidRPr="00673ED6" w:rsidRDefault="001C7F43" w:rsidP="002E38D3">
      <w:pPr>
        <w:pStyle w:val="ListParagraph"/>
        <w:ind w:left="0"/>
      </w:pPr>
      <w:bookmarkStart w:id="5" w:name="_Hlk92912830"/>
      <w:bookmarkEnd w:id="4"/>
      <w:r>
        <w:t>T</w:t>
      </w:r>
      <w:r w:rsidR="00AC17EB" w:rsidRPr="00673ED6">
        <w:t>he crematorium temple is</w:t>
      </w:r>
      <w:r>
        <w:t>, currently,</w:t>
      </w:r>
      <w:r w:rsidR="00AC17EB" w:rsidRPr="00673ED6">
        <w:t xml:space="preserve"> energetically powered directly or indirectly by fossil sources with electricity from the network and methane from the network; this system can be defined </w:t>
      </w:r>
      <w:r>
        <w:t xml:space="preserve">as </w:t>
      </w:r>
      <w:r w:rsidR="00777AC9">
        <w:t>On</w:t>
      </w:r>
      <w:r w:rsidR="00E5368B">
        <w:t>-</w:t>
      </w:r>
      <w:r w:rsidR="00777AC9">
        <w:t>Grid</w:t>
      </w:r>
      <w:r w:rsidR="00AC17EB" w:rsidRPr="00673ED6">
        <w:t>.</w:t>
      </w:r>
      <w:r>
        <w:t xml:space="preserve"> </w:t>
      </w:r>
      <w:r w:rsidR="00AC17EB" w:rsidRPr="00673ED6">
        <w:t>Th</w:t>
      </w:r>
      <w:r>
        <w:t>is</w:t>
      </w:r>
      <w:r w:rsidR="00AC17EB" w:rsidRPr="00673ED6">
        <w:t xml:space="preserve"> study, starting from the current state of the technologies of the crematoria with the relative global</w:t>
      </w:r>
      <w:r w:rsidR="00777AC9">
        <w:t xml:space="preserve"> (i.e., CO</w:t>
      </w:r>
      <w:r w:rsidR="00777AC9" w:rsidRPr="002E38D3">
        <w:rPr>
          <w:vertAlign w:val="subscript"/>
        </w:rPr>
        <w:t>2</w:t>
      </w:r>
      <w:r w:rsidR="00777AC9">
        <w:t>) and local</w:t>
      </w:r>
      <w:r w:rsidR="00AC17EB" w:rsidRPr="00673ED6">
        <w:t xml:space="preserve"> environmental impacts (</w:t>
      </w:r>
      <w:r w:rsidR="00777AC9">
        <w:t xml:space="preserve">i.e., </w:t>
      </w:r>
      <w:r w:rsidR="00AC17EB" w:rsidRPr="00673ED6">
        <w:t>local polluting emissions NO</w:t>
      </w:r>
      <w:r w:rsidR="00AC17EB" w:rsidRPr="00673ED6">
        <w:rPr>
          <w:vertAlign w:val="subscript"/>
        </w:rPr>
        <w:t>x</w:t>
      </w:r>
      <w:r w:rsidR="00AC17EB" w:rsidRPr="00673ED6">
        <w:t>, SO</w:t>
      </w:r>
      <w:r w:rsidR="00AC17EB" w:rsidRPr="00673ED6">
        <w:rPr>
          <w:vertAlign w:val="subscript"/>
        </w:rPr>
        <w:t>2</w:t>
      </w:r>
      <w:r w:rsidR="00AC17EB" w:rsidRPr="00673ED6">
        <w:t>, PM) and the use of fossil sources</w:t>
      </w:r>
      <w:r w:rsidR="00777AC9">
        <w:t>,</w:t>
      </w:r>
      <w:r w:rsidR="00AC17EB" w:rsidRPr="00673ED6">
        <w:t xml:space="preserve"> </w:t>
      </w:r>
      <w:r w:rsidR="00777AC9">
        <w:t>tend</w:t>
      </w:r>
      <w:r w:rsidR="00AC17EB" w:rsidRPr="00673ED6">
        <w:t xml:space="preserve"> to achieve a no impact or virtuous cremation activities.</w:t>
      </w:r>
      <w:r w:rsidR="00777AC9">
        <w:t xml:space="preserve"> </w:t>
      </w:r>
      <w:r w:rsidR="00AC17EB" w:rsidRPr="00673ED6">
        <w:t>The efficiency options are numerous and in some alternative cases</w:t>
      </w:r>
      <w:r w:rsidR="00777AC9">
        <w:t>,</w:t>
      </w:r>
      <w:r w:rsidR="00AC17EB" w:rsidRPr="00673ED6">
        <w:t xml:space="preserve"> it is necessary to proceed systematically to highlight and classify them. Furthermore, the efficiency measures must, in any case, meet economic sustainability criteria. The technical options are numerous and technically feasible, but only a few are viable from an economic point of view.</w:t>
      </w:r>
      <w:r w:rsidR="00777AC9">
        <w:t xml:space="preserve"> </w:t>
      </w:r>
      <w:r w:rsidR="00AC17EB" w:rsidRPr="00673ED6">
        <w:t xml:space="preserve">Efficiency interventions can be defined </w:t>
      </w:r>
      <w:r w:rsidR="00777AC9">
        <w:t>into</w:t>
      </w:r>
      <w:r w:rsidR="00AC17EB" w:rsidRPr="00673ED6">
        <w:t xml:space="preserve"> three types: </w:t>
      </w:r>
      <w:r w:rsidR="00777AC9">
        <w:t>i.e., input, endogenic</w:t>
      </w:r>
      <w:r w:rsidR="00AC17EB" w:rsidRPr="00673ED6">
        <w:t xml:space="preserve"> and </w:t>
      </w:r>
      <w:r w:rsidR="00777AC9">
        <w:t>output</w:t>
      </w:r>
      <w:r w:rsidR="00AC17EB" w:rsidRPr="00673ED6">
        <w:t>.</w:t>
      </w:r>
    </w:p>
    <w:p w14:paraId="7A29A9CA" w14:textId="24A5330C" w:rsidR="00CF46BD" w:rsidRPr="007B3195" w:rsidRDefault="00673ED6" w:rsidP="00AC17EB">
      <w:pPr>
        <w:pStyle w:val="CETHeading1"/>
      </w:pPr>
      <w:r w:rsidRPr="007B3195">
        <w:lastRenderedPageBreak/>
        <w:t>Input efficiency interventions</w:t>
      </w:r>
    </w:p>
    <w:bookmarkEnd w:id="5"/>
    <w:p w14:paraId="683269EB" w14:textId="20485650" w:rsidR="00AC17EB" w:rsidRPr="00673ED6" w:rsidRDefault="00AC17EB" w:rsidP="002E38D3">
      <w:pPr>
        <w:pStyle w:val="ListParagraph"/>
        <w:ind w:left="0"/>
      </w:pPr>
      <w:r w:rsidRPr="007B3195">
        <w:t xml:space="preserve">The adoption of </w:t>
      </w:r>
      <w:r w:rsidR="00FC1D6C" w:rsidRPr="007B3195">
        <w:t>On</w:t>
      </w:r>
      <w:r w:rsidR="00E5368B" w:rsidRPr="002E38D3">
        <w:t>-</w:t>
      </w:r>
      <w:r w:rsidR="00FC1D6C" w:rsidRPr="007B3195">
        <w:t xml:space="preserve">Grid </w:t>
      </w:r>
      <w:r w:rsidRPr="007B3195">
        <w:t>measures is energetically and environmentally burdened by the thermal equivalent of the electricity used</w:t>
      </w:r>
      <w:r w:rsidR="007B3195" w:rsidRPr="002E38D3">
        <w:t>,</w:t>
      </w:r>
      <w:r w:rsidRPr="007B3195">
        <w:t xml:space="preserve"> currently set at 2.17 (</w:t>
      </w:r>
      <w:proofErr w:type="spellStart"/>
      <w:r w:rsidRPr="007B3195">
        <w:t>kWh</w:t>
      </w:r>
      <w:r w:rsidRPr="007B3195">
        <w:rPr>
          <w:vertAlign w:val="subscript"/>
        </w:rPr>
        <w:t>th</w:t>
      </w:r>
      <w:proofErr w:type="spellEnd"/>
      <w:r w:rsidRPr="007B3195">
        <w:t>/</w:t>
      </w:r>
      <w:proofErr w:type="spellStart"/>
      <w:r w:rsidRPr="007B3195">
        <w:t>kWh</w:t>
      </w:r>
      <w:r w:rsidRPr="007B3195">
        <w:rPr>
          <w:vertAlign w:val="subscript"/>
        </w:rPr>
        <w:t>el</w:t>
      </w:r>
      <w:proofErr w:type="spellEnd"/>
      <w:r w:rsidRPr="007B3195">
        <w:t>)</w:t>
      </w:r>
      <w:r w:rsidR="00FC1D6C" w:rsidRPr="007B3195">
        <w:t xml:space="preserve"> </w:t>
      </w:r>
      <w:r w:rsidR="00FC1D6C" w:rsidRPr="007B3195">
        <w:fldChar w:fldCharType="begin" w:fldLock="1"/>
      </w:r>
      <w:r w:rsidR="0069012C" w:rsidRPr="007B3195">
        <w:instrText>ADDIN CSL_CITATION {"citationItems":[{"id":"ITEM-1","itemData":{"abstract":"Fattori di emissione atmosferica di co2 e sviluppo delle fonti rinnovabili nel settore elettrico","author":[{"dropping-particle":"","family":"ISPRA","given":"","non-dropping-particle":"","parse-names":false,"suffix":""}],"id":"ITEM-1","issued":{"date-parts":[["2017"]]},"title":"Co2 atmospheric emission factors and development of renewable sources in the electricity sector","type":"report"},"uris":["http://www.mendeley.com/documents/?uuid=9646fdac-ab70-43bf-ac62-dc830f17d6e9"]}],"mendeley":{"formattedCitation":"(ISPRA 2017)","plainTextFormattedCitation":"(ISPRA 2017)","previouslyFormattedCitation":"(ISPRA 2017)"},"properties":{"noteIndex":0},"schema":"https://github.com/citation-style-language/schema/raw/master/csl-citation.json"}</w:instrText>
      </w:r>
      <w:r w:rsidR="00FC1D6C" w:rsidRPr="007B3195">
        <w:fldChar w:fldCharType="separate"/>
      </w:r>
      <w:r w:rsidR="00FC1D6C" w:rsidRPr="007B3195">
        <w:rPr>
          <w:noProof/>
        </w:rPr>
        <w:t>(ISPRA 2017)</w:t>
      </w:r>
      <w:r w:rsidR="00FC1D6C" w:rsidRPr="007B3195">
        <w:fldChar w:fldCharType="end"/>
      </w:r>
      <w:r w:rsidRPr="007B3195">
        <w:t>.</w:t>
      </w:r>
      <w:r w:rsidR="00296B1D" w:rsidRPr="007B3195">
        <w:t xml:space="preserve"> </w:t>
      </w:r>
      <w:r w:rsidRPr="007B3195">
        <w:t>Input</w:t>
      </w:r>
      <w:r w:rsidRPr="00673ED6">
        <w:t xml:space="preserve"> interventions tend to reduce the use of fossil sources and act on the structure of energy supplies and can consist of integration with renewable sources</w:t>
      </w:r>
      <w:r w:rsidR="00296B1D">
        <w:t>: e.g.</w:t>
      </w:r>
      <w:r w:rsidRPr="00673ED6">
        <w:t xml:space="preserve">, we can use a photovoltaic system or purchase energy sources certified as green and/or with neutral impact (IGO or biomethane). </w:t>
      </w:r>
      <w:r w:rsidR="00296B1D">
        <w:t>Other</w:t>
      </w:r>
      <w:r w:rsidR="00296B1D" w:rsidRPr="00673ED6">
        <w:t xml:space="preserve"> </w:t>
      </w:r>
      <w:r w:rsidRPr="00673ED6">
        <w:t>possibilit</w:t>
      </w:r>
      <w:r w:rsidR="00296B1D">
        <w:t>ies</w:t>
      </w:r>
      <w:r w:rsidRPr="00673ED6">
        <w:t xml:space="preserve"> </w:t>
      </w:r>
      <w:r w:rsidR="00296B1D">
        <w:t>are</w:t>
      </w:r>
      <w:r w:rsidR="00296B1D" w:rsidRPr="00673ED6">
        <w:t xml:space="preserve"> </w:t>
      </w:r>
      <w:r w:rsidRPr="00673ED6">
        <w:t xml:space="preserve">the adoption of a </w:t>
      </w:r>
      <w:proofErr w:type="spellStart"/>
      <w:r w:rsidRPr="00673ED6">
        <w:t>cogenerator</w:t>
      </w:r>
      <w:proofErr w:type="spellEnd"/>
      <w:r w:rsidRPr="00673ED6">
        <w:t xml:space="preserve"> </w:t>
      </w:r>
      <w:r w:rsidR="00296B1D">
        <w:t xml:space="preserve">or </w:t>
      </w:r>
      <w:r w:rsidRPr="00673ED6">
        <w:t xml:space="preserve">an </w:t>
      </w:r>
      <w:r w:rsidR="00E5368B">
        <w:t>Off-Grid</w:t>
      </w:r>
      <w:r w:rsidRPr="00673ED6">
        <w:t xml:space="preserve"> solution with the use of a </w:t>
      </w:r>
      <w:r w:rsidR="00296B1D" w:rsidRPr="00296B1D">
        <w:t xml:space="preserve">liquefied natural gas </w:t>
      </w:r>
      <w:r w:rsidRPr="00673ED6">
        <w:t xml:space="preserve">tank combined with a </w:t>
      </w:r>
      <w:proofErr w:type="spellStart"/>
      <w:r w:rsidRPr="00673ED6">
        <w:t>cogenerator</w:t>
      </w:r>
      <w:proofErr w:type="spellEnd"/>
      <w:r w:rsidRPr="00673ED6">
        <w:t>/</w:t>
      </w:r>
      <w:proofErr w:type="spellStart"/>
      <w:r w:rsidRPr="00673ED6">
        <w:t>trigenerator</w:t>
      </w:r>
      <w:proofErr w:type="spellEnd"/>
      <w:r w:rsidR="00E5368B">
        <w:t xml:space="preserve"> </w:t>
      </w:r>
      <w:r w:rsidRPr="00673ED6">
        <w:t>in the absence of energy supply networks. This solution could be integrated by an electric accumulator and a district heating network</w:t>
      </w:r>
      <w:r w:rsidR="00222095">
        <w:t xml:space="preserve"> powered </w:t>
      </w:r>
      <w:r w:rsidR="00222095" w:rsidRPr="00673ED6">
        <w:t xml:space="preserve">by the thermal energy generated by the </w:t>
      </w:r>
      <w:proofErr w:type="spellStart"/>
      <w:r w:rsidR="00222095" w:rsidRPr="00673ED6">
        <w:t>cogenerator</w:t>
      </w:r>
      <w:proofErr w:type="spellEnd"/>
      <w:r w:rsidR="00222095" w:rsidRPr="00673ED6">
        <w:t xml:space="preserve"> in addition to the thermal recovery from the </w:t>
      </w:r>
      <w:proofErr w:type="gramStart"/>
      <w:r w:rsidR="00ED40DB">
        <w:t>off-gases</w:t>
      </w:r>
      <w:proofErr w:type="gramEnd"/>
      <w:r w:rsidR="00222095">
        <w:t xml:space="preserve">. </w:t>
      </w:r>
      <w:r w:rsidRPr="00673ED6">
        <w:t xml:space="preserve">This plant configuration is characterized by a minimum dissipation on the </w:t>
      </w:r>
      <w:proofErr w:type="spellStart"/>
      <w:r w:rsidRPr="00673ED6">
        <w:t>cogenerator</w:t>
      </w:r>
      <w:proofErr w:type="spellEnd"/>
      <w:r w:rsidRPr="00673ED6">
        <w:t xml:space="preserve"> of 15 - 20%.</w:t>
      </w:r>
      <w:r w:rsidR="00222095">
        <w:t xml:space="preserve"> </w:t>
      </w:r>
      <w:r w:rsidRPr="00673ED6">
        <w:t>The Off</w:t>
      </w:r>
      <w:r w:rsidR="00E5368B">
        <w:t>-</w:t>
      </w:r>
      <w:r w:rsidRPr="00673ED6">
        <w:t>Grid solution is certainly the best performing in terms of minimizing CO</w:t>
      </w:r>
      <w:r w:rsidRPr="00673ED6">
        <w:rPr>
          <w:vertAlign w:val="subscript"/>
        </w:rPr>
        <w:t>2</w:t>
      </w:r>
      <w:r w:rsidRPr="00673ED6">
        <w:t xml:space="preserve"> emissions.</w:t>
      </w:r>
      <w:r w:rsidR="00222095">
        <w:t xml:space="preserve"> </w:t>
      </w:r>
      <w:r w:rsidR="00DF0CEC">
        <w:t>However,</w:t>
      </w:r>
      <w:r w:rsidRPr="00673ED6">
        <w:t xml:space="preserve"> due to the small size of the </w:t>
      </w:r>
      <w:proofErr w:type="spellStart"/>
      <w:r w:rsidRPr="00673ED6">
        <w:t>cogenerator</w:t>
      </w:r>
      <w:proofErr w:type="spellEnd"/>
      <w:r w:rsidRPr="00673ED6">
        <w:t>,</w:t>
      </w:r>
      <w:r w:rsidR="00DF0CEC">
        <w:t xml:space="preserve"> this solution</w:t>
      </w:r>
      <w:r w:rsidRPr="00673ED6">
        <w:t xml:space="preserve"> requires relatively high investments that fall within the logic of return in more than 10 years unless important non-repayable loans</w:t>
      </w:r>
      <w:r w:rsidR="0069012C" w:rsidRPr="00673ED6">
        <w:t xml:space="preserve"> </w:t>
      </w:r>
      <w:r w:rsidR="0069012C" w:rsidRPr="00673ED6">
        <w:fldChar w:fldCharType="begin" w:fldLock="1"/>
      </w:r>
      <w:r w:rsidR="0069012C" w:rsidRPr="00673ED6">
        <w:instrText>ADDIN CSL_CITATION {"citationItems":[{"id":"ITEM-1","itemData":{"author":[{"dropping-particle":"","family":"Caronia","given":"Elena","non-dropping-particle":"","parse-names":false,"suffix":""},{"dropping-particle":"","family":"Nardin","given":"Gioacchino","non-dropping-particle":"","parse-names":false,"suffix":""}],"id":"ITEM-1","issued":{"date-parts":[["2018"]]},"publisher":"Univesity of Udine","title":"Reduction of the environmental impact with energy recovery from cremation","type":"thesis"},"uris":["http://www.mendeley.com/documents/?uuid=19fadb5b-970e-440c-b0c8-053c8e5d8c55"]}],"mendeley":{"formattedCitation":"(Caronia and Nardin 2018)","plainTextFormattedCitation":"(Caronia and Nardin 2018)","previouslyFormattedCitation":"(Caronia and Nardin 2018)"},"properties":{"noteIndex":0},"schema":"https://github.com/citation-style-language/schema/raw/master/csl-citation.json"}</w:instrText>
      </w:r>
      <w:r w:rsidR="0069012C" w:rsidRPr="00673ED6">
        <w:fldChar w:fldCharType="separate"/>
      </w:r>
      <w:r w:rsidR="0069012C" w:rsidRPr="00673ED6">
        <w:rPr>
          <w:noProof/>
        </w:rPr>
        <w:t>(Caronia and Nardin 2018)</w:t>
      </w:r>
      <w:r w:rsidR="0069012C" w:rsidRPr="00673ED6">
        <w:fldChar w:fldCharType="end"/>
      </w:r>
      <w:r w:rsidR="0069012C" w:rsidRPr="00673ED6">
        <w:t xml:space="preserve"> </w:t>
      </w:r>
      <w:r w:rsidR="0069012C" w:rsidRPr="00673ED6">
        <w:fldChar w:fldCharType="begin" w:fldLock="1"/>
      </w:r>
      <w:r w:rsidR="00BA4D1F" w:rsidRPr="00673ED6">
        <w:instrText>ADDIN CSL_CITATION {"citationItems":[{"id":"ITEM-1","itemData":{"author":[{"dropping-particle":"","family":"Nardin","given":"Gioacchino","non-dropping-particle":"","parse-names":false,"suffix":""},{"dropping-particle":"","family":"Ciotti","given":"Gellio","non-dropping-particle":"","parse-names":false,"suffix":""}],"id":"ITEM-1","issued":{"date-parts":[["2017"]]},"publisher-place":"Udine","title":"Gemona crematorium technical report","type":"report"},"uris":["http://www.mendeley.com/documents/?uuid=0ae27fef-8d24-4361-a25a-d7f023c2e111"]}],"mendeley":{"formattedCitation":"(Nardin and Ciotti 2017)","plainTextFormattedCitation":"(Nardin and Ciotti 2017)","previouslyFormattedCitation":"(Nardin and Ciotti 2017)"},"properties":{"noteIndex":0},"schema":"https://github.com/citation-style-language/schema/raw/master/csl-citation.json"}</w:instrText>
      </w:r>
      <w:r w:rsidR="0069012C" w:rsidRPr="00673ED6">
        <w:fldChar w:fldCharType="separate"/>
      </w:r>
      <w:r w:rsidR="0069012C" w:rsidRPr="00673ED6">
        <w:rPr>
          <w:noProof/>
        </w:rPr>
        <w:t>(Nardin and Ciotti 2017)</w:t>
      </w:r>
      <w:r w:rsidR="0069012C" w:rsidRPr="00673ED6">
        <w:fldChar w:fldCharType="end"/>
      </w:r>
      <w:r w:rsidR="0069012C" w:rsidRPr="00673ED6">
        <w:t xml:space="preserve">. It would </w:t>
      </w:r>
      <w:r w:rsidRPr="00673ED6">
        <w:t xml:space="preserve">be interesting in electric crematory ovens, due to the greater electrical needs and the related heat recovery from the </w:t>
      </w:r>
      <w:proofErr w:type="spellStart"/>
      <w:r w:rsidRPr="00673ED6">
        <w:t>cogenerator</w:t>
      </w:r>
      <w:proofErr w:type="spellEnd"/>
      <w:r w:rsidRPr="00673ED6">
        <w:t>.</w:t>
      </w:r>
    </w:p>
    <w:p w14:paraId="5E96ADFA" w14:textId="62E2EC2B" w:rsidR="00AC17EB" w:rsidRPr="00673ED6" w:rsidRDefault="00673ED6" w:rsidP="00AC17EB">
      <w:pPr>
        <w:pStyle w:val="CETHeading1"/>
      </w:pPr>
      <w:bookmarkStart w:id="6" w:name="_Hlk92912967"/>
      <w:r w:rsidRPr="00673ED6">
        <w:t>Endogenous efficiencies</w:t>
      </w:r>
    </w:p>
    <w:p w14:paraId="2A242865" w14:textId="44AC35CF" w:rsidR="00AC17EB" w:rsidRPr="00673ED6" w:rsidRDefault="00AC17EB" w:rsidP="00AC17EB">
      <w:r w:rsidRPr="00673ED6">
        <w:t xml:space="preserve">The endogenous interventions concern the cremation process and are both of a technical and managerial nature. The technical intervention consists </w:t>
      </w:r>
      <w:r w:rsidR="008F2314">
        <w:t>of</w:t>
      </w:r>
      <w:r w:rsidRPr="00673ED6">
        <w:t xml:space="preserve"> the dilution of the combustion products with external air</w:t>
      </w:r>
      <w:r w:rsidR="008F2314">
        <w:t xml:space="preserve">: </w:t>
      </w:r>
      <w:r w:rsidRPr="00673ED6">
        <w:t>a reduction in the percentage of O</w:t>
      </w:r>
      <w:r w:rsidRPr="00673ED6">
        <w:rPr>
          <w:vertAlign w:val="subscript"/>
        </w:rPr>
        <w:t>2</w:t>
      </w:r>
      <w:r w:rsidRPr="00673ED6">
        <w:t xml:space="preserve"> in the combustion products currently in the region of 13-14% and moving towards 11%</w:t>
      </w:r>
      <w:r w:rsidR="008F2314">
        <w:t>.</w:t>
      </w:r>
      <w:r w:rsidRPr="00673ED6">
        <w:t xml:space="preserve"> </w:t>
      </w:r>
      <w:r w:rsidR="008F2314">
        <w:t>This</w:t>
      </w:r>
      <w:r w:rsidR="008F2314" w:rsidRPr="00673ED6">
        <w:t xml:space="preserve"> </w:t>
      </w:r>
      <w:r w:rsidRPr="00673ED6">
        <w:t xml:space="preserve">decrease in the </w:t>
      </w:r>
      <w:r w:rsidR="008F2314" w:rsidRPr="00673ED6">
        <w:t>O</w:t>
      </w:r>
      <w:r w:rsidR="008F2314" w:rsidRPr="00673ED6">
        <w:rPr>
          <w:vertAlign w:val="subscript"/>
        </w:rPr>
        <w:t>2</w:t>
      </w:r>
      <w:r w:rsidR="008F2314">
        <w:rPr>
          <w:vertAlign w:val="subscript"/>
        </w:rPr>
        <w:t xml:space="preserve"> </w:t>
      </w:r>
      <w:r w:rsidRPr="00673ED6">
        <w:t>percentage reduces the flow rate of the hot fumes expelled into the atmosphere at temperatures of about 200 °C (losses due to sensible heat). A further trick is to use a mixture of external air/</w:t>
      </w:r>
      <w:r w:rsidR="0069012C" w:rsidRPr="00673ED6">
        <w:t>r</w:t>
      </w:r>
      <w:r w:rsidRPr="00673ED6">
        <w:t>ecycled fumes enriched with pure oxygen with two advantages: to reduce sensible heat losses and to speed up the incineration process. In the latter opportunity</w:t>
      </w:r>
      <w:r w:rsidR="00C64C25">
        <w:t>,</w:t>
      </w:r>
      <w:r w:rsidRPr="00673ED6">
        <w:t xml:space="preserve"> it is necessary to avoid excessive NO</w:t>
      </w:r>
      <w:r w:rsidRPr="00673ED6">
        <w:rPr>
          <w:vertAlign w:val="subscript"/>
        </w:rPr>
        <w:t>x</w:t>
      </w:r>
      <w:r w:rsidRPr="00673ED6">
        <w:t xml:space="preserve"> production.</w:t>
      </w:r>
    </w:p>
    <w:p w14:paraId="6885877B" w14:textId="39BE9E76" w:rsidR="00153BE3" w:rsidRPr="00673ED6" w:rsidRDefault="00AC17EB" w:rsidP="00AC17EB">
      <w:r w:rsidRPr="00673ED6">
        <w:t>A more relevant management intervention consists in reducing the non-operating times per day</w:t>
      </w:r>
      <w:r w:rsidR="00C64C25">
        <w:t xml:space="preserve">, </w:t>
      </w:r>
      <w:r w:rsidR="00C64C25" w:rsidRPr="00673ED6">
        <w:t>in which refractories cool down</w:t>
      </w:r>
      <w:r w:rsidR="00C64C25">
        <w:t>,</w:t>
      </w:r>
      <w:r w:rsidRPr="00673ED6">
        <w:t xml:space="preserve"> by extending the operating time of the cremations from the current 10 hours a day to longer times (from 14 h/</w:t>
      </w:r>
      <w:r w:rsidR="0069012C" w:rsidRPr="00673ED6">
        <w:t>d</w:t>
      </w:r>
      <w:r w:rsidRPr="00673ED6">
        <w:t xml:space="preserve"> to continuous daily operation). The thermal inertia of the refractories </w:t>
      </w:r>
      <w:r w:rsidR="0069012C" w:rsidRPr="00673ED6">
        <w:t>reduces</w:t>
      </w:r>
      <w:r w:rsidRPr="00673ED6">
        <w:t xml:space="preserve"> the consumption of methane for daily start-ups and the consumption of methane for cremation. Furthermore, the specific times for cremation are reduced by </w:t>
      </w:r>
      <w:r w:rsidRPr="007B3195">
        <w:t>approximately 2 min of reduction for each subsequent cremation</w:t>
      </w:r>
      <w:r w:rsidR="00BA4D1F" w:rsidRPr="007B3195">
        <w:t xml:space="preserve"> </w:t>
      </w:r>
      <w:r w:rsidR="00BA4D1F" w:rsidRPr="007B3195">
        <w:fldChar w:fldCharType="begin" w:fldLock="1"/>
      </w:r>
      <w:r w:rsidR="00BA4D1F" w:rsidRPr="007B3195">
        <w:instrText>ADDIN CSL_CITATION {"citationItems":[{"id":"ITEM-1","itemData":{"author":[{"dropping-particle":"","family":"Nardin","given":"Gioacchino","non-dropping-particle":"","parse-names":false,"suffix":""},{"dropping-particle":"","family":"Barazzutti","given":"Anna","non-dropping-particle":"","parse-names":false,"suffix":""}],"id":"ITEM-1","issued":{"date-parts":[["2021"]]},"title":"Technical consultancy for the crematorium temple of Vicenza","type":"report"},"uris":["http://www.mendeley.com/documents/?uuid=8a3963f5-8b5d-46fd-9882-1a0462f5513a"]}],"mendeley":{"formattedCitation":"(Nardin and Barazzutti 2021)","plainTextFormattedCitation":"(Nardin and Barazzutti 2021)"},"properties":{"noteIndex":0},"schema":"https://github.com/citation-style-language/schema/raw/master/csl-citation.json"}</w:instrText>
      </w:r>
      <w:r w:rsidR="00BA4D1F" w:rsidRPr="007B3195">
        <w:fldChar w:fldCharType="separate"/>
      </w:r>
      <w:r w:rsidR="00BA4D1F" w:rsidRPr="007B3195">
        <w:rPr>
          <w:noProof/>
        </w:rPr>
        <w:t>(Nardin</w:t>
      </w:r>
      <w:r w:rsidR="00B82F14">
        <w:rPr>
          <w:noProof/>
        </w:rPr>
        <w:t>,</w:t>
      </w:r>
      <w:r w:rsidR="00BA4D1F" w:rsidRPr="007B3195">
        <w:rPr>
          <w:noProof/>
        </w:rPr>
        <w:t xml:space="preserve"> Barazzutti</w:t>
      </w:r>
      <w:r w:rsidR="00B82F14">
        <w:rPr>
          <w:noProof/>
        </w:rPr>
        <w:t>,</w:t>
      </w:r>
      <w:r w:rsidR="00BA4D1F" w:rsidRPr="007B3195">
        <w:rPr>
          <w:noProof/>
        </w:rPr>
        <w:t xml:space="preserve"> 2021)</w:t>
      </w:r>
      <w:r w:rsidR="00BA4D1F" w:rsidRPr="007B3195">
        <w:fldChar w:fldCharType="end"/>
      </w:r>
      <w:r w:rsidRPr="007B3195">
        <w:t xml:space="preserve">. From experimental surveys, the methane consumption is reduced from </w:t>
      </w:r>
      <w:r w:rsidR="0069012C" w:rsidRPr="007B3195">
        <w:t>30 m</w:t>
      </w:r>
      <w:r w:rsidR="0069012C" w:rsidRPr="007B3195">
        <w:rPr>
          <w:vertAlign w:val="superscript"/>
        </w:rPr>
        <w:t>3</w:t>
      </w:r>
      <w:r w:rsidR="0069012C" w:rsidRPr="007B3195">
        <w:t xml:space="preserve"> for </w:t>
      </w:r>
      <w:r w:rsidRPr="007B3195">
        <w:t xml:space="preserve">the first cremation to the sixth with an average reduction of 4 </w:t>
      </w:r>
      <w:r w:rsidR="0069012C" w:rsidRPr="007B3195">
        <w:t>m</w:t>
      </w:r>
      <w:r w:rsidR="0069012C" w:rsidRPr="007B3195">
        <w:rPr>
          <w:vertAlign w:val="superscript"/>
        </w:rPr>
        <w:t>3</w:t>
      </w:r>
      <w:r w:rsidRPr="007B3195">
        <w:t>, from one cremation to the next, due to the thermal inertia of the oven; the refractory structures heat up progressively with the progress of the cremations.</w:t>
      </w:r>
      <w:r w:rsidR="00C64C25" w:rsidRPr="007B3195">
        <w:t xml:space="preserve"> </w:t>
      </w:r>
      <w:r w:rsidRPr="007B3195">
        <w:t>With this intervention, the methane requirements for</w:t>
      </w:r>
      <w:r w:rsidRPr="00673ED6">
        <w:t xml:space="preserve"> thermal support are on average reduced by about 50%, going from about 25 average Sm</w:t>
      </w:r>
      <w:r w:rsidRPr="00673ED6">
        <w:rPr>
          <w:vertAlign w:val="superscript"/>
        </w:rPr>
        <w:t>3</w:t>
      </w:r>
      <w:r w:rsidRPr="00673ED6">
        <w:t>/CR to about 1</w:t>
      </w:r>
      <w:r w:rsidR="00A96496">
        <w:t>2.5</w:t>
      </w:r>
      <w:r w:rsidRPr="00673ED6">
        <w:t xml:space="preserve"> </w:t>
      </w:r>
      <w:r w:rsidR="0069012C" w:rsidRPr="00673ED6">
        <w:t>Sm</w:t>
      </w:r>
      <w:r w:rsidR="0069012C" w:rsidRPr="00673ED6">
        <w:rPr>
          <w:vertAlign w:val="superscript"/>
        </w:rPr>
        <w:t>3</w:t>
      </w:r>
      <w:r w:rsidR="0069012C" w:rsidRPr="00673ED6">
        <w:t>/CR</w:t>
      </w:r>
      <w:r w:rsidRPr="00673ED6">
        <w:t>.</w:t>
      </w:r>
    </w:p>
    <w:p w14:paraId="31773333" w14:textId="68EFD6A0" w:rsidR="00153BE3" w:rsidRPr="00673ED6" w:rsidRDefault="00673ED6" w:rsidP="00AC17EB">
      <w:pPr>
        <w:pStyle w:val="CETHeading1"/>
      </w:pPr>
      <w:bookmarkStart w:id="7" w:name="_Hlk92913014"/>
      <w:bookmarkEnd w:id="6"/>
      <w:r w:rsidRPr="00673ED6">
        <w:t>Output</w:t>
      </w:r>
      <w:r w:rsidR="00AC17EB" w:rsidRPr="00673ED6">
        <w:t xml:space="preserve"> </w:t>
      </w:r>
      <w:r w:rsidRPr="00673ED6">
        <w:t>efficiency interventions</w:t>
      </w:r>
    </w:p>
    <w:p w14:paraId="25E0149E" w14:textId="57A63D68" w:rsidR="00A67DD2" w:rsidRPr="00673ED6" w:rsidRDefault="00A67DD2" w:rsidP="00A67DD2">
      <w:pPr>
        <w:pStyle w:val="ListParagraph"/>
        <w:ind w:left="0"/>
      </w:pPr>
      <w:r w:rsidRPr="00673ED6">
        <w:t>The system is equipped with a fabric bag filter, whose functional limit</w:t>
      </w:r>
      <w:r w:rsidR="00885B54">
        <w:t>,</w:t>
      </w:r>
      <w:r w:rsidRPr="00673ED6">
        <w:t xml:space="preserve"> when fully operational</w:t>
      </w:r>
      <w:r w:rsidR="00885B54">
        <w:t>,</w:t>
      </w:r>
      <w:r w:rsidRPr="00673ED6">
        <w:t xml:space="preserve"> is a maximum temperature of 200 °C. It is therefore necessary to cool the combustion products that come out of the afterburner chamber to an average temperature of about 900 °C. The fumes cooling section consists of a primary fumes/water heat exchanger complete with </w:t>
      </w:r>
      <w:r w:rsidR="00885B54">
        <w:t xml:space="preserve">an </w:t>
      </w:r>
      <w:r w:rsidRPr="00673ED6">
        <w:t xml:space="preserve">automatic tube bundle cleaning system, air-cooler, circulation pumps, expansion tank, </w:t>
      </w:r>
      <w:r w:rsidR="00885B54">
        <w:t xml:space="preserve">and </w:t>
      </w:r>
      <w:r w:rsidRPr="00673ED6">
        <w:t>closed tank type hydraulic connection circuit.</w:t>
      </w:r>
      <w:r w:rsidR="00885B54">
        <w:t xml:space="preserve"> </w:t>
      </w:r>
      <w:r w:rsidRPr="00673ED6">
        <w:t xml:space="preserve">The recovery of thermal energy from the fumes by transforming the current heat exchanger </w:t>
      </w:r>
      <w:r w:rsidR="00885B54">
        <w:t>with</w:t>
      </w:r>
      <w:r w:rsidR="00885B54" w:rsidRPr="00673ED6">
        <w:t xml:space="preserve"> </w:t>
      </w:r>
      <w:r w:rsidRPr="00673ED6">
        <w:t>a dissipative function in a heat recovery system with the insertion of a secondary water/water plate-type heat exchanger.</w:t>
      </w:r>
      <w:r w:rsidR="00885B54">
        <w:t xml:space="preserve"> </w:t>
      </w:r>
      <w:r w:rsidRPr="00673ED6">
        <w:t>The possible recovery configurations are:</w:t>
      </w:r>
    </w:p>
    <w:p w14:paraId="6734775B" w14:textId="77777777" w:rsidR="00A67DD2" w:rsidRPr="00673ED6" w:rsidRDefault="00A67DD2" w:rsidP="00A67DD2">
      <w:pPr>
        <w:pStyle w:val="ListParagraph"/>
        <w:numPr>
          <w:ilvl w:val="0"/>
          <w:numId w:val="29"/>
        </w:numPr>
      </w:pPr>
      <w:r w:rsidRPr="00673ED6">
        <w:t>Electric energy recovery through a single ORC system in front of the two cremation lines.</w:t>
      </w:r>
    </w:p>
    <w:p w14:paraId="62D3C588" w14:textId="74744F6E" w:rsidR="00A67DD2" w:rsidRPr="00673ED6" w:rsidRDefault="00A67DD2" w:rsidP="00A67DD2">
      <w:pPr>
        <w:pStyle w:val="ListParagraph"/>
        <w:numPr>
          <w:ilvl w:val="0"/>
          <w:numId w:val="29"/>
        </w:numPr>
      </w:pPr>
      <w:r w:rsidRPr="00673ED6">
        <w:t>Cogenerative energy recovery (electric</w:t>
      </w:r>
      <w:r w:rsidR="00F14A52">
        <w:t xml:space="preserve"> and</w:t>
      </w:r>
      <w:r w:rsidRPr="00673ED6">
        <w:t xml:space="preserve"> thermal) through </w:t>
      </w:r>
      <w:r w:rsidR="00F14A52">
        <w:t xml:space="preserve">ORC </w:t>
      </w:r>
      <w:r w:rsidRPr="00673ED6">
        <w:t>cogeneration and heat recovery.</w:t>
      </w:r>
    </w:p>
    <w:p w14:paraId="714DECB0" w14:textId="2D182127" w:rsidR="00A67DD2" w:rsidRPr="00673ED6" w:rsidRDefault="00A67DD2" w:rsidP="00A67DD2">
      <w:pPr>
        <w:pStyle w:val="ListParagraph"/>
        <w:numPr>
          <w:ilvl w:val="0"/>
          <w:numId w:val="29"/>
        </w:numPr>
      </w:pPr>
      <w:r w:rsidRPr="00673ED6">
        <w:t>Exclusively thermal recovery mainly in district heating (</w:t>
      </w:r>
      <w:r w:rsidR="00071EE0" w:rsidRPr="00673ED6">
        <w:t>DH</w:t>
      </w:r>
      <w:r w:rsidR="002B0D0E">
        <w:t>L</w:t>
      </w:r>
      <w:r w:rsidRPr="00673ED6">
        <w:t>).</w:t>
      </w:r>
    </w:p>
    <w:p w14:paraId="5E3847E3" w14:textId="0D8A3D4D" w:rsidR="00A67DD2" w:rsidRPr="00673ED6" w:rsidRDefault="00A67DD2" w:rsidP="00A67DD2">
      <w:r w:rsidRPr="00673ED6">
        <w:t xml:space="preserve">It should be noted that the recovery only concerns the energy generated by the coffin and methane except for the thermal energy generated by the body which was evaluated as 23% of the total energy contained in the Off Gases. The thermal recovery </w:t>
      </w:r>
      <w:r w:rsidR="00023789">
        <w:t>solution</w:t>
      </w:r>
      <w:r w:rsidRPr="00673ED6">
        <w:t xml:space="preserve"> will be equipped with a system for measuring and controlling the thermal energies dissipated in the fumes and with the air cooler to ensure a dissipation rate of no less than 23%.</w:t>
      </w:r>
    </w:p>
    <w:bookmarkEnd w:id="7"/>
    <w:p w14:paraId="6BE208AE" w14:textId="260CECC0" w:rsidR="00B5058F" w:rsidRPr="00673ED6" w:rsidRDefault="00A67DD2" w:rsidP="00B5058F">
      <w:pPr>
        <w:pStyle w:val="CETheadingx"/>
        <w:rPr>
          <w:lang w:val="en-GB"/>
        </w:rPr>
      </w:pPr>
      <w:r w:rsidRPr="00673ED6">
        <w:rPr>
          <w:lang w:val="en-GB"/>
        </w:rPr>
        <w:t xml:space="preserve">Recovery with an organic </w:t>
      </w:r>
      <w:r w:rsidR="00BA4D1F" w:rsidRPr="00673ED6">
        <w:rPr>
          <w:lang w:val="en-GB"/>
        </w:rPr>
        <w:t>Rankine</w:t>
      </w:r>
      <w:r w:rsidRPr="00673ED6">
        <w:rPr>
          <w:lang w:val="en-GB"/>
        </w:rPr>
        <w:t xml:space="preserve"> cycle (ORC) turbine</w:t>
      </w:r>
    </w:p>
    <w:p w14:paraId="110E250E" w14:textId="64C942FE" w:rsidR="00A67DD2" w:rsidRPr="00ED40DB" w:rsidRDefault="00A67DD2" w:rsidP="002E38D3">
      <w:bookmarkStart w:id="8" w:name="_Hlk92913240"/>
      <w:r w:rsidRPr="00673ED6">
        <w:t>The first two plant configurations involve the use of an ORC turbine. For the thermal power recovered from the cremation lines (250 kW/line), the electrical yields are of limited value, around 8-10%.</w:t>
      </w:r>
      <w:r w:rsidR="00357165">
        <w:t xml:space="preserve"> </w:t>
      </w:r>
      <w:r w:rsidRPr="00673ED6">
        <w:t xml:space="preserve">For a crematory temple consisting of two cremation lines, we have about 500 </w:t>
      </w:r>
      <w:proofErr w:type="spellStart"/>
      <w:r w:rsidRPr="00673ED6">
        <w:t>kW</w:t>
      </w:r>
      <w:r w:rsidRPr="00673ED6">
        <w:rPr>
          <w:vertAlign w:val="subscript"/>
        </w:rPr>
        <w:t>th</w:t>
      </w:r>
      <w:proofErr w:type="spellEnd"/>
      <w:r w:rsidRPr="00673ED6">
        <w:t xml:space="preserve"> in input with a</w:t>
      </w:r>
      <w:r w:rsidR="00357165">
        <w:t>n output</w:t>
      </w:r>
      <w:r w:rsidRPr="00673ED6">
        <w:t xml:space="preserve"> power of about 48 </w:t>
      </w:r>
      <w:proofErr w:type="spellStart"/>
      <w:r w:rsidRPr="00673ED6">
        <w:t>kW</w:t>
      </w:r>
      <w:r w:rsidRPr="00673ED6">
        <w:rPr>
          <w:vertAlign w:val="subscript"/>
        </w:rPr>
        <w:t>el</w:t>
      </w:r>
      <w:proofErr w:type="spellEnd"/>
      <w:r w:rsidRPr="00673ED6">
        <w:t xml:space="preserve"> and a nominal power of 50 </w:t>
      </w:r>
      <w:proofErr w:type="spellStart"/>
      <w:r w:rsidRPr="00673ED6">
        <w:t>kW</w:t>
      </w:r>
      <w:r w:rsidRPr="00673ED6">
        <w:rPr>
          <w:vertAlign w:val="subscript"/>
        </w:rPr>
        <w:t>el</w:t>
      </w:r>
      <w:proofErr w:type="spellEnd"/>
      <w:r w:rsidRPr="00673ED6">
        <w:t xml:space="preserve"> with a unit price of 4</w:t>
      </w:r>
      <w:r w:rsidR="00AD0242">
        <w:t>.</w:t>
      </w:r>
      <w:r w:rsidRPr="00673ED6">
        <w:t xml:space="preserve">5 - 5 </w:t>
      </w:r>
      <w:r w:rsidR="00357165">
        <w:t>k</w:t>
      </w:r>
      <w:r w:rsidRPr="00673ED6">
        <w:t>€/</w:t>
      </w:r>
      <w:proofErr w:type="spellStart"/>
      <w:r w:rsidRPr="00673ED6">
        <w:t>kW</w:t>
      </w:r>
      <w:r w:rsidRPr="00673ED6">
        <w:rPr>
          <w:vertAlign w:val="subscript"/>
        </w:rPr>
        <w:t>el</w:t>
      </w:r>
      <w:proofErr w:type="spellEnd"/>
      <w:r w:rsidRPr="00673ED6">
        <w:t xml:space="preserve"> and an estimated total price of 250 </w:t>
      </w:r>
      <w:r w:rsidR="00357165">
        <w:t>k</w:t>
      </w:r>
      <w:r w:rsidRPr="00673ED6">
        <w:t xml:space="preserve">€ which strongly penalizes </w:t>
      </w:r>
      <w:r w:rsidR="00357165">
        <w:t xml:space="preserve">the </w:t>
      </w:r>
      <w:r w:rsidRPr="00673ED6">
        <w:t>economic feasibility.</w:t>
      </w:r>
      <w:r w:rsidR="00357165">
        <w:t xml:space="preserve"> </w:t>
      </w:r>
      <w:r w:rsidRPr="00673ED6">
        <w:t xml:space="preserve">In addition, </w:t>
      </w:r>
      <w:r w:rsidR="00A96496">
        <w:t xml:space="preserve">to become the ORC's power supply recuperator, the current </w:t>
      </w:r>
      <w:r w:rsidR="00A96496">
        <w:lastRenderedPageBreak/>
        <w:t>heatsinks</w:t>
      </w:r>
      <w:r w:rsidRPr="00673ED6">
        <w:t xml:space="preserve"> will have to provide a superheated water temperature of about 120 °C instead of the current hot water temperature of about 95 °C maximum. It is therefore not suitable for supplying overheated water and must therefore be replaced with a new exchanger, weighing down the investments and bringing them to no less than 300</w:t>
      </w:r>
      <w:r w:rsidR="00357165">
        <w:t xml:space="preserve"> k€</w:t>
      </w:r>
      <w:r w:rsidRPr="00673ED6">
        <w:t>.</w:t>
      </w:r>
      <w:r w:rsidR="00357165">
        <w:t xml:space="preserve"> </w:t>
      </w:r>
      <w:r w:rsidRPr="00673ED6">
        <w:t xml:space="preserve">The electricity produced summarily evaluated is equal to </w:t>
      </w:r>
      <w:r w:rsidR="00357165">
        <w:t xml:space="preserve">120 MWh (i.e., </w:t>
      </w:r>
      <w:r w:rsidRPr="00673ED6">
        <w:t>3,000</w:t>
      </w:r>
      <w:r w:rsidR="00520149">
        <w:t xml:space="preserve"> h </w:t>
      </w:r>
      <w:r w:rsidRPr="00673ED6">
        <w:t>*</w:t>
      </w:r>
      <w:r w:rsidR="00520149">
        <w:t xml:space="preserve"> </w:t>
      </w:r>
      <w:r w:rsidRPr="00673ED6">
        <w:t>40 kW</w:t>
      </w:r>
      <w:r w:rsidR="00357165" w:rsidRPr="00ED40DB">
        <w:t>).</w:t>
      </w:r>
      <w:r w:rsidR="00155A3C" w:rsidRPr="00ED40DB">
        <w:t xml:space="preserve"> </w:t>
      </w:r>
      <w:r w:rsidRPr="00ED40DB">
        <w:t>Assuming total self-consumption</w:t>
      </w:r>
      <w:r w:rsidR="00155A3C" w:rsidRPr="00ED40DB">
        <w:t xml:space="preserve"> of the electricity produced</w:t>
      </w:r>
      <w:r w:rsidRPr="00ED40DB">
        <w:t xml:space="preserve"> within the crematorium</w:t>
      </w:r>
      <w:r w:rsidR="00155A3C" w:rsidRPr="00ED40DB">
        <w:t xml:space="preserve"> and an average price of 300 €/MWh</w:t>
      </w:r>
      <w:r w:rsidRPr="00ED40DB">
        <w:t xml:space="preserve">, we have a total saving of about 36 </w:t>
      </w:r>
      <w:r w:rsidR="00155A3C" w:rsidRPr="00ED40DB">
        <w:t>k</w:t>
      </w:r>
      <w:r w:rsidRPr="00ED40DB">
        <w:t>€/</w:t>
      </w:r>
      <w:r w:rsidR="00BA4D1F" w:rsidRPr="00ED40DB">
        <w:t>y</w:t>
      </w:r>
      <w:r w:rsidRPr="00ED40DB">
        <w:t>; even considering efficiency certificates, the revenues do not exceed 40</w:t>
      </w:r>
      <w:r w:rsidR="00AD0242" w:rsidRPr="00ED40DB">
        <w:t xml:space="preserve"> k</w:t>
      </w:r>
      <w:r w:rsidR="00BA4D1F" w:rsidRPr="00ED40DB">
        <w:t>€</w:t>
      </w:r>
      <w:r w:rsidRPr="00ED40DB">
        <w:t>/y.</w:t>
      </w:r>
      <w:r w:rsidR="00AD0242" w:rsidRPr="00ED40DB">
        <w:t xml:space="preserve"> </w:t>
      </w:r>
      <w:r w:rsidRPr="00ED40DB">
        <w:t xml:space="preserve">The gap between the planned investment for the ORC machine and the new exchanger and the annual cash flows </w:t>
      </w:r>
      <w:r w:rsidR="00AD0242" w:rsidRPr="00ED40DB">
        <w:t>leads</w:t>
      </w:r>
      <w:r w:rsidRPr="00ED40DB">
        <w:t xml:space="preserve"> to the </w:t>
      </w:r>
      <w:r w:rsidR="00AD0242" w:rsidRPr="00ED40DB">
        <w:t>un</w:t>
      </w:r>
      <w:r w:rsidRPr="00ED40DB">
        <w:t xml:space="preserve">feasibility of this intervention, even in the cogenerative and regenerative configuration and in the </w:t>
      </w:r>
      <w:r w:rsidR="00AD0242" w:rsidRPr="00ED40DB">
        <w:t>High-Efficiency</w:t>
      </w:r>
      <w:r w:rsidRPr="00ED40DB">
        <w:t xml:space="preserve"> Cogeneration</w:t>
      </w:r>
      <w:r w:rsidR="00AD0242" w:rsidRPr="00ED40DB">
        <w:t xml:space="preserve"> </w:t>
      </w:r>
      <w:r w:rsidRPr="00ED40DB">
        <w:t>regime.</w:t>
      </w:r>
      <w:r w:rsidR="00AD0242" w:rsidRPr="00ED40DB">
        <w:t xml:space="preserve"> </w:t>
      </w:r>
      <w:r w:rsidRPr="00ED40DB">
        <w:t xml:space="preserve">The investment becomes interesting in the case of a crematory temple consisting of 4 cremation lines, and an input power of about 1 </w:t>
      </w:r>
      <w:proofErr w:type="spellStart"/>
      <w:r w:rsidR="00AD0242" w:rsidRPr="00ED40DB">
        <w:t>MW</w:t>
      </w:r>
      <w:r w:rsidR="00AD0242" w:rsidRPr="00ED40DB">
        <w:rPr>
          <w:vertAlign w:val="subscript"/>
        </w:rPr>
        <w:t>th</w:t>
      </w:r>
      <w:proofErr w:type="spellEnd"/>
      <w:r w:rsidR="00AD0242" w:rsidRPr="00ED40DB">
        <w:t xml:space="preserve"> </w:t>
      </w:r>
      <w:r w:rsidRPr="00ED40DB">
        <w:t xml:space="preserve">from which about 100 </w:t>
      </w:r>
      <w:proofErr w:type="spellStart"/>
      <w:r w:rsidRPr="00ED40DB">
        <w:t>kW</w:t>
      </w:r>
      <w:r w:rsidR="00AD0242" w:rsidRPr="00ED40DB">
        <w:rPr>
          <w:vertAlign w:val="subscript"/>
        </w:rPr>
        <w:t>el</w:t>
      </w:r>
      <w:proofErr w:type="spellEnd"/>
      <w:r w:rsidRPr="00ED40DB">
        <w:t xml:space="preserve"> can be produced with a specific cost of the ORC around 2</w:t>
      </w:r>
      <w:r w:rsidR="00AD0242" w:rsidRPr="00ED40DB">
        <w:t>.</w:t>
      </w:r>
      <w:r w:rsidRPr="00ED40DB">
        <w:t xml:space="preserve">8 </w:t>
      </w:r>
      <w:r w:rsidR="00AD0242" w:rsidRPr="00ED40DB">
        <w:t>k</w:t>
      </w:r>
      <w:r w:rsidR="00BA4D1F" w:rsidRPr="00ED40DB">
        <w:t>€</w:t>
      </w:r>
      <w:r w:rsidRPr="00ED40DB">
        <w:t>/</w:t>
      </w:r>
      <w:proofErr w:type="spellStart"/>
      <w:r w:rsidRPr="00ED40DB">
        <w:t>kW</w:t>
      </w:r>
      <w:r w:rsidRPr="00ED40DB">
        <w:rPr>
          <w:vertAlign w:val="subscript"/>
        </w:rPr>
        <w:t>el</w:t>
      </w:r>
      <w:proofErr w:type="spellEnd"/>
      <w:r w:rsidRPr="00ED40DB">
        <w:t>. In this case</w:t>
      </w:r>
      <w:r w:rsidR="00AD0242" w:rsidRPr="00ED40DB">
        <w:t>,</w:t>
      </w:r>
      <w:r w:rsidRPr="00ED40DB">
        <w:t xml:space="preserve"> it is advisable to carry out detailed assessment</w:t>
      </w:r>
      <w:r w:rsidR="00AD0242" w:rsidRPr="00ED40DB">
        <w:t>s</w:t>
      </w:r>
      <w:r w:rsidRPr="00ED40DB">
        <w:t xml:space="preserve"> in a </w:t>
      </w:r>
      <w:r w:rsidR="00BA4D1F" w:rsidRPr="00ED40DB">
        <w:t>cogenerate</w:t>
      </w:r>
      <w:r w:rsidR="00AD0242" w:rsidRPr="00ED40DB">
        <w:t>/</w:t>
      </w:r>
      <w:r w:rsidRPr="00ED40DB">
        <w:t>trigenerative configuration in the presence of thermal/refrigeration users.</w:t>
      </w:r>
    </w:p>
    <w:bookmarkEnd w:id="8"/>
    <w:p w14:paraId="4DAE989E" w14:textId="73EB7DE9" w:rsidR="00B5058F" w:rsidRPr="00ED40DB" w:rsidRDefault="00A67DD2" w:rsidP="002F757D">
      <w:pPr>
        <w:pStyle w:val="CETheadingx"/>
        <w:rPr>
          <w:lang w:val="en-GB"/>
        </w:rPr>
      </w:pPr>
      <w:r w:rsidRPr="00ED40DB">
        <w:rPr>
          <w:lang w:val="en-GB"/>
        </w:rPr>
        <w:t xml:space="preserve">Exclusively </w:t>
      </w:r>
      <w:r w:rsidR="00BA4D1F" w:rsidRPr="00ED40DB">
        <w:rPr>
          <w:lang w:val="en-GB"/>
        </w:rPr>
        <w:t>thermal</w:t>
      </w:r>
      <w:r w:rsidRPr="00ED40DB">
        <w:rPr>
          <w:lang w:val="en-GB"/>
        </w:rPr>
        <w:t xml:space="preserve"> recovery</w:t>
      </w:r>
    </w:p>
    <w:p w14:paraId="45B8EA55" w14:textId="5BB5D60C" w:rsidR="00A67DD2" w:rsidRPr="00673ED6" w:rsidRDefault="00A67DD2" w:rsidP="00A67DD2">
      <w:pPr>
        <w:pStyle w:val="ListParagraph"/>
        <w:ind w:left="0"/>
      </w:pPr>
      <w:r w:rsidRPr="00673ED6">
        <w:t xml:space="preserve">Considering the marginal thermal needs of the crematorium, the heat recovery will concern a plurality of nearby external users powered by a district heating network. Heat recovery is a relatively simple technical solution as the temperature of use is lower than the boiling temperature </w:t>
      </w:r>
      <w:r w:rsidR="00013CBF">
        <w:t>(</w:t>
      </w:r>
      <w:r w:rsidRPr="00673ED6">
        <w:t>below 100 °C</w:t>
      </w:r>
      <w:r w:rsidR="00013CBF">
        <w:t>)</w:t>
      </w:r>
      <w:r w:rsidRPr="00673ED6">
        <w:t xml:space="preserve"> which allows the current flue/hot water exchangers to be used without technical modifications. The technical and economic feasibility is strongly influenced by the length of the distribution backbone of the </w:t>
      </w:r>
      <w:r w:rsidR="00013CBF">
        <w:t>DH</w:t>
      </w:r>
      <w:r w:rsidR="002B0D0E">
        <w:t>L</w:t>
      </w:r>
      <w:r w:rsidRPr="00673ED6">
        <w:t xml:space="preserve">. </w:t>
      </w:r>
    </w:p>
    <w:p w14:paraId="6F7E69CA" w14:textId="1259A783" w:rsidR="007C79E0" w:rsidRPr="00673ED6" w:rsidRDefault="00673ED6" w:rsidP="00AC17EB">
      <w:pPr>
        <w:pStyle w:val="CETHeading1"/>
      </w:pPr>
      <w:r w:rsidRPr="00673ED6">
        <w:t>District heating network</w:t>
      </w:r>
      <w:r w:rsidR="00013CBF">
        <w:t xml:space="preserve"> case study</w:t>
      </w:r>
    </w:p>
    <w:p w14:paraId="79325FEB" w14:textId="6EB21FEE" w:rsidR="007C79E0" w:rsidRPr="00673ED6" w:rsidRDefault="00766EB1" w:rsidP="007C79E0">
      <w:pPr>
        <w:pStyle w:val="CETBodytext"/>
        <w:tabs>
          <w:tab w:val="clear" w:pos="7100"/>
          <w:tab w:val="left" w:pos="360"/>
        </w:tabs>
        <w:rPr>
          <w:lang w:val="en-GB"/>
        </w:rPr>
      </w:pPr>
      <w:r w:rsidRPr="00673ED6">
        <w:rPr>
          <w:lang w:val="en-GB"/>
        </w:rPr>
        <w:t xml:space="preserve">The </w:t>
      </w:r>
      <w:r w:rsidR="00C02CC3">
        <w:rPr>
          <w:lang w:val="en-GB"/>
        </w:rPr>
        <w:t>c</w:t>
      </w:r>
      <w:r w:rsidRPr="00673ED6">
        <w:rPr>
          <w:lang w:val="en-GB"/>
        </w:rPr>
        <w:t xml:space="preserve">ase </w:t>
      </w:r>
      <w:r w:rsidR="00C02CC3">
        <w:rPr>
          <w:lang w:val="en-GB"/>
        </w:rPr>
        <w:t>s</w:t>
      </w:r>
      <w:r w:rsidRPr="00673ED6">
        <w:rPr>
          <w:lang w:val="en-GB"/>
        </w:rPr>
        <w:t xml:space="preserve">tudy concerns the </w:t>
      </w:r>
      <w:proofErr w:type="spellStart"/>
      <w:r w:rsidRPr="00673ED6">
        <w:rPr>
          <w:lang w:val="en-GB"/>
        </w:rPr>
        <w:t>Gemona</w:t>
      </w:r>
      <w:proofErr w:type="spellEnd"/>
      <w:r w:rsidRPr="00673ED6">
        <w:rPr>
          <w:lang w:val="en-GB"/>
        </w:rPr>
        <w:t xml:space="preserve"> del Friuli (Udine</w:t>
      </w:r>
      <w:r w:rsidR="00373072" w:rsidRPr="00673ED6">
        <w:rPr>
          <w:lang w:val="en-GB"/>
        </w:rPr>
        <w:t xml:space="preserve">, </w:t>
      </w:r>
      <w:r w:rsidRPr="00673ED6">
        <w:rPr>
          <w:lang w:val="en-GB"/>
        </w:rPr>
        <w:t xml:space="preserve">Italy) crematorium temple, consisting of two cremation lines, from which heat recovery is carried out to power a series of users with a </w:t>
      </w:r>
      <w:r w:rsidR="00C02CC3">
        <w:rPr>
          <w:lang w:val="en-GB"/>
        </w:rPr>
        <w:t>DH</w:t>
      </w:r>
      <w:r w:rsidR="002B0D0E">
        <w:rPr>
          <w:lang w:val="en-GB"/>
        </w:rPr>
        <w:t>L</w:t>
      </w:r>
      <w:r w:rsidR="00C02CC3">
        <w:rPr>
          <w:lang w:val="en-GB"/>
        </w:rPr>
        <w:t xml:space="preserve"> </w:t>
      </w:r>
      <w:r w:rsidRPr="00673ED6">
        <w:rPr>
          <w:lang w:val="en-GB"/>
        </w:rPr>
        <w:t xml:space="preserve">network </w:t>
      </w:r>
      <w:r w:rsidR="00C02CC3">
        <w:rPr>
          <w:lang w:val="en-GB"/>
        </w:rPr>
        <w:t xml:space="preserve">(Figure </w:t>
      </w:r>
      <w:r w:rsidR="00F53240">
        <w:rPr>
          <w:lang w:val="en-GB"/>
        </w:rPr>
        <w:t>3</w:t>
      </w:r>
      <w:r w:rsidR="00C02CC3">
        <w:rPr>
          <w:lang w:val="en-GB"/>
        </w:rPr>
        <w:t>)</w:t>
      </w:r>
      <w:r w:rsidRPr="00673ED6">
        <w:rPr>
          <w:lang w:val="en-GB"/>
        </w:rPr>
        <w:t>.</w:t>
      </w:r>
    </w:p>
    <w:p w14:paraId="7A48260F" w14:textId="3CE91179" w:rsidR="00564AD6" w:rsidRPr="00673ED6" w:rsidRDefault="00564AD6" w:rsidP="007C79E0">
      <w:pPr>
        <w:pStyle w:val="CETBodytext"/>
        <w:tabs>
          <w:tab w:val="clear" w:pos="7100"/>
          <w:tab w:val="left" w:pos="360"/>
        </w:tabs>
        <w:rPr>
          <w:lang w:val="en-GB"/>
        </w:rPr>
      </w:pPr>
    </w:p>
    <w:p w14:paraId="1B17A2E2" w14:textId="5665A788" w:rsidR="00D46A72" w:rsidRPr="00673ED6" w:rsidRDefault="00D46A72" w:rsidP="007C79E0">
      <w:pPr>
        <w:pStyle w:val="CETBodytext"/>
        <w:tabs>
          <w:tab w:val="clear" w:pos="7100"/>
          <w:tab w:val="left" w:pos="360"/>
        </w:tabs>
        <w:rPr>
          <w:lang w:val="en-GB"/>
        </w:rPr>
      </w:pPr>
      <w:r w:rsidRPr="00D46A72">
        <w:rPr>
          <w:noProof/>
          <w:lang w:val="en-GB"/>
        </w:rPr>
        <w:drawing>
          <wp:inline distT="0" distB="0" distL="0" distR="0" wp14:anchorId="70EA5498" wp14:editId="78267C3C">
            <wp:extent cx="5022876" cy="1656000"/>
            <wp:effectExtent l="0" t="0" r="0" b="0"/>
            <wp:docPr id="315634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34067" name=""/>
                    <pic:cNvPicPr/>
                  </pic:nvPicPr>
                  <pic:blipFill>
                    <a:blip r:embed="rId16"/>
                    <a:stretch>
                      <a:fillRect/>
                    </a:stretch>
                  </pic:blipFill>
                  <pic:spPr>
                    <a:xfrm>
                      <a:off x="0" y="0"/>
                      <a:ext cx="5022876" cy="1656000"/>
                    </a:xfrm>
                    <a:prstGeom prst="rect">
                      <a:avLst/>
                    </a:prstGeom>
                  </pic:spPr>
                </pic:pic>
              </a:graphicData>
            </a:graphic>
          </wp:inline>
        </w:drawing>
      </w:r>
    </w:p>
    <w:p w14:paraId="56B3D16C" w14:textId="50353118" w:rsidR="003A6BDC" w:rsidRPr="00673ED6" w:rsidRDefault="002E0918" w:rsidP="00C47AE5">
      <w:pPr>
        <w:pStyle w:val="CETCaption"/>
      </w:pPr>
      <w:bookmarkStart w:id="9" w:name="_Ref92891856"/>
      <w:r w:rsidRPr="00673ED6">
        <w:t xml:space="preserve">Figure </w:t>
      </w:r>
      <w:r w:rsidRPr="00673ED6">
        <w:fldChar w:fldCharType="begin"/>
      </w:r>
      <w:r w:rsidRPr="00673ED6">
        <w:instrText xml:space="preserve"> SEQ Figure \* ARABIC </w:instrText>
      </w:r>
      <w:r w:rsidRPr="00673ED6">
        <w:fldChar w:fldCharType="separate"/>
      </w:r>
      <w:r w:rsidR="005E386A">
        <w:rPr>
          <w:noProof/>
        </w:rPr>
        <w:t>3</w:t>
      </w:r>
      <w:r w:rsidRPr="00673ED6">
        <w:fldChar w:fldCharType="end"/>
      </w:r>
      <w:bookmarkEnd w:id="9"/>
      <w:r w:rsidRPr="00673ED6">
        <w:t xml:space="preserve">: </w:t>
      </w:r>
      <w:r w:rsidR="00916E56">
        <w:t>I</w:t>
      </w:r>
      <w:r w:rsidR="00916E56" w:rsidRPr="00673ED6">
        <w:t xml:space="preserve">nterested </w:t>
      </w:r>
      <w:r w:rsidR="00766EB1" w:rsidRPr="00673ED6">
        <w:t>area map</w:t>
      </w:r>
      <w:r w:rsidR="004A66F4" w:rsidRPr="00673ED6">
        <w:t xml:space="preserve"> </w:t>
      </w:r>
      <w:r w:rsidR="00766EB1" w:rsidRPr="00673ED6">
        <w:t xml:space="preserve">with </w:t>
      </w:r>
      <w:r w:rsidR="00916E56">
        <w:t xml:space="preserve">a </w:t>
      </w:r>
      <w:r w:rsidR="00766EB1" w:rsidRPr="00673ED6">
        <w:t>possible network</w:t>
      </w:r>
      <w:r w:rsidRPr="00673ED6">
        <w:t>,</w:t>
      </w:r>
      <w:r w:rsidR="00916E56">
        <w:t xml:space="preserve"> and the</w:t>
      </w:r>
      <w:r w:rsidR="00766EB1" w:rsidRPr="00673ED6">
        <w:t xml:space="preserve"> area climatic characterization</w:t>
      </w:r>
      <w:r w:rsidRPr="00673ED6">
        <w:t>.</w:t>
      </w:r>
    </w:p>
    <w:p w14:paraId="728FCD40" w14:textId="1C75B7E1" w:rsidR="0042376E" w:rsidRPr="00673ED6" w:rsidRDefault="0042376E" w:rsidP="00DD0DB8">
      <w:r w:rsidRPr="00673ED6">
        <w:t xml:space="preserve">There are four district heating users from the crematorium temple, the nominal powers and winter thermal requirements are shown </w:t>
      </w:r>
      <w:r w:rsidR="00DD0DB8">
        <w:t>in Table 3</w:t>
      </w:r>
      <w:r w:rsidRPr="00673ED6">
        <w:t>.</w:t>
      </w:r>
      <w:r w:rsidR="00DD0DB8" w:rsidRPr="00DD0DB8">
        <w:t xml:space="preserve"> </w:t>
      </w:r>
      <w:r w:rsidR="005E386A">
        <w:t xml:space="preserve">Figure 4 </w:t>
      </w:r>
      <w:r w:rsidR="00DD0DB8" w:rsidRPr="00673ED6">
        <w:t xml:space="preserve">shows the duration curve of the total thermal needs; the figure shows the thermal power of 500 </w:t>
      </w:r>
      <w:proofErr w:type="spellStart"/>
      <w:r w:rsidR="00DD0DB8" w:rsidRPr="00673ED6">
        <w:t>kW</w:t>
      </w:r>
      <w:r w:rsidR="00DD0DB8" w:rsidRPr="00673ED6">
        <w:rPr>
          <w:vertAlign w:val="subscript"/>
        </w:rPr>
        <w:t>th</w:t>
      </w:r>
      <w:proofErr w:type="spellEnd"/>
      <w:r w:rsidR="00DD0DB8" w:rsidRPr="00673ED6">
        <w:t xml:space="preserve"> recovered from the crematorium temple distributed over 12-14 h/d.</w:t>
      </w:r>
      <w:r w:rsidR="00DD0DB8">
        <w:t xml:space="preserve"> </w:t>
      </w:r>
      <w:r w:rsidR="00DD0DB8" w:rsidRPr="00673ED6">
        <w:t>The duration curve shows graphically that the power recovered from the crematorium temple is almost totally absorbed in the winter heating season.</w:t>
      </w:r>
      <w:r w:rsidR="00566690">
        <w:t xml:space="preserve"> </w:t>
      </w:r>
      <w:r w:rsidR="00566690" w:rsidRPr="00673ED6">
        <w:t>The total methane requirement of the swimming pool in the summer season of 2018 is equal to 29,388 Sm3 which can be entirely covered by the heat recovery from the Crematorium Temple</w:t>
      </w:r>
      <w:r w:rsidR="00566690">
        <w:t xml:space="preserve">: </w:t>
      </w:r>
      <w:r w:rsidR="00566690" w:rsidRPr="00673ED6">
        <w:t xml:space="preserve">the maximum necessary thermal powers are approximately 350 kW compared to the </w:t>
      </w:r>
      <w:proofErr w:type="gramStart"/>
      <w:r w:rsidR="00566690" w:rsidRPr="00673ED6">
        <w:t>500</w:t>
      </w:r>
      <w:r w:rsidR="00BC76D9">
        <w:t> </w:t>
      </w:r>
      <w:r w:rsidR="00566690" w:rsidRPr="00673ED6">
        <w:t>kW</w:t>
      </w:r>
      <w:proofErr w:type="gramEnd"/>
      <w:r w:rsidR="00566690" w:rsidRPr="00673ED6">
        <w:t xml:space="preserve"> available. Considering the seasonal performance of the natural gas boiler, the energy requirement of the pool water is 240 MWh/y. The total annual thermal energy recovered from the crematorium temple is approximately 1,240 MWh/y equal to approximately 83% of the total energy made available by the crematorium temple recovery.</w:t>
      </w:r>
    </w:p>
    <w:p w14:paraId="06F84200" w14:textId="5F853EA2" w:rsidR="006D1BE7" w:rsidRPr="00673ED6" w:rsidRDefault="002E0918" w:rsidP="00A12EE7">
      <w:pPr>
        <w:pStyle w:val="CETTabletitle"/>
      </w:pPr>
      <w:r w:rsidRPr="00673ED6">
        <w:t xml:space="preserve">Table </w:t>
      </w:r>
      <w:r w:rsidRPr="00673ED6">
        <w:fldChar w:fldCharType="begin"/>
      </w:r>
      <w:r w:rsidRPr="00673ED6">
        <w:instrText xml:space="preserve"> SEQ Table \* ARABIC </w:instrText>
      </w:r>
      <w:r w:rsidRPr="00673ED6">
        <w:fldChar w:fldCharType="separate"/>
      </w:r>
      <w:r w:rsidR="005E386A">
        <w:rPr>
          <w:noProof/>
        </w:rPr>
        <w:t>3</w:t>
      </w:r>
      <w:r w:rsidRPr="00673ED6">
        <w:fldChar w:fldCharType="end"/>
      </w:r>
      <w:r w:rsidR="006D1BE7" w:rsidRPr="00673ED6">
        <w:t>:</w:t>
      </w:r>
      <w:r w:rsidR="0042376E" w:rsidRPr="00673ED6">
        <w:t xml:space="preserve"> </w:t>
      </w:r>
      <w:r w:rsidR="00916E56">
        <w:t>N</w:t>
      </w:r>
      <w:r w:rsidR="00916E56" w:rsidRPr="00673ED6">
        <w:t xml:space="preserve">ominal </w:t>
      </w:r>
      <w:r w:rsidR="0042376E" w:rsidRPr="00673ED6">
        <w:t>powers and thermal requirements</w:t>
      </w:r>
      <w:r w:rsidR="00DD0DB8">
        <w:t xml:space="preserve"> in the winter season</w:t>
      </w:r>
      <w:r w:rsidR="0042376E" w:rsidRPr="00673ED6">
        <w:t>.</w:t>
      </w:r>
    </w:p>
    <w:tbl>
      <w:tblPr>
        <w:tblW w:w="900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003"/>
        <w:gridCol w:w="2667"/>
        <w:gridCol w:w="3339"/>
      </w:tblGrid>
      <w:tr w:rsidR="003A6BDC" w:rsidRPr="00673ED6" w14:paraId="20366B2A" w14:textId="77777777" w:rsidTr="002E38D3">
        <w:trPr>
          <w:trHeight w:val="193"/>
        </w:trPr>
        <w:tc>
          <w:tcPr>
            <w:tcW w:w="3003" w:type="dxa"/>
            <w:tcBorders>
              <w:top w:val="single" w:sz="12" w:space="0" w:color="008000"/>
              <w:bottom w:val="single" w:sz="6" w:space="0" w:color="008000"/>
            </w:tcBorders>
            <w:shd w:val="clear" w:color="auto" w:fill="FFFFFF"/>
          </w:tcPr>
          <w:p w14:paraId="4E23F7E5" w14:textId="66019C42" w:rsidR="003A6BDC" w:rsidRPr="00673ED6" w:rsidRDefault="0042376E" w:rsidP="003A6BDC">
            <w:pPr>
              <w:pStyle w:val="CETBodytext"/>
              <w:rPr>
                <w:lang w:val="en-GB"/>
              </w:rPr>
            </w:pPr>
            <w:r w:rsidRPr="00673ED6">
              <w:rPr>
                <w:lang w:val="en-GB"/>
              </w:rPr>
              <w:t>Utility</w:t>
            </w:r>
          </w:p>
        </w:tc>
        <w:tc>
          <w:tcPr>
            <w:tcW w:w="2667" w:type="dxa"/>
            <w:tcBorders>
              <w:top w:val="single" w:sz="12" w:space="0" w:color="008000"/>
              <w:bottom w:val="single" w:sz="6" w:space="0" w:color="008000"/>
            </w:tcBorders>
            <w:shd w:val="clear" w:color="auto" w:fill="FFFFFF"/>
          </w:tcPr>
          <w:p w14:paraId="54E9DD7D" w14:textId="11421654" w:rsidR="003A6BDC" w:rsidRPr="00673ED6" w:rsidRDefault="00A56623" w:rsidP="006D1BE7">
            <w:pPr>
              <w:pStyle w:val="CETBodytext"/>
              <w:rPr>
                <w:lang w:val="en-GB"/>
              </w:rPr>
            </w:pPr>
            <w:r w:rsidRPr="00673ED6">
              <w:rPr>
                <w:lang w:val="en-GB"/>
              </w:rPr>
              <w:t xml:space="preserve">Estimated </w:t>
            </w:r>
            <w:r w:rsidR="006531CC" w:rsidRPr="00673ED6">
              <w:rPr>
                <w:lang w:val="en-GB"/>
              </w:rPr>
              <w:t>therm</w:t>
            </w:r>
            <w:r w:rsidR="006531CC">
              <w:rPr>
                <w:lang w:val="en-GB"/>
              </w:rPr>
              <w:t>al</w:t>
            </w:r>
            <w:r w:rsidRPr="00673ED6">
              <w:rPr>
                <w:lang w:val="en-GB"/>
              </w:rPr>
              <w:t xml:space="preserve"> power</w:t>
            </w:r>
            <w:r w:rsidR="006D1BE7" w:rsidRPr="00673ED6">
              <w:rPr>
                <w:lang w:val="en-GB"/>
              </w:rPr>
              <w:t xml:space="preserve"> [kW]</w:t>
            </w:r>
          </w:p>
        </w:tc>
        <w:tc>
          <w:tcPr>
            <w:tcW w:w="3339" w:type="dxa"/>
            <w:tcBorders>
              <w:top w:val="single" w:sz="12" w:space="0" w:color="008000"/>
              <w:bottom w:val="single" w:sz="6" w:space="0" w:color="008000"/>
            </w:tcBorders>
            <w:shd w:val="clear" w:color="auto" w:fill="FFFFFF"/>
          </w:tcPr>
          <w:p w14:paraId="2AE2E153" w14:textId="5BB37229" w:rsidR="003A6BDC" w:rsidRPr="00673ED6" w:rsidRDefault="00A56623" w:rsidP="006D1BE7">
            <w:pPr>
              <w:pStyle w:val="CETBodytext"/>
              <w:rPr>
                <w:lang w:val="en-GB"/>
              </w:rPr>
            </w:pPr>
            <w:r w:rsidRPr="00673ED6">
              <w:rPr>
                <w:lang w:val="en-GB"/>
              </w:rPr>
              <w:t>Total seasonal heat requirements</w:t>
            </w:r>
            <w:r w:rsidR="006D1BE7" w:rsidRPr="00673ED6">
              <w:rPr>
                <w:lang w:val="en-GB"/>
              </w:rPr>
              <w:t xml:space="preserve"> </w:t>
            </w:r>
            <w:r w:rsidR="003A6BDC" w:rsidRPr="00673ED6">
              <w:rPr>
                <w:lang w:val="en-GB"/>
              </w:rPr>
              <w:t>[kWh]</w:t>
            </w:r>
          </w:p>
        </w:tc>
      </w:tr>
      <w:tr w:rsidR="006D1BE7" w:rsidRPr="00673ED6" w14:paraId="0DCE996C" w14:textId="77777777" w:rsidTr="002E38D3">
        <w:trPr>
          <w:trHeight w:val="254"/>
        </w:trPr>
        <w:tc>
          <w:tcPr>
            <w:tcW w:w="3003" w:type="dxa"/>
            <w:shd w:val="clear" w:color="auto" w:fill="FFFFFF"/>
          </w:tcPr>
          <w:p w14:paraId="62B9FF13" w14:textId="0192F342" w:rsidR="006D1BE7" w:rsidRPr="00673ED6" w:rsidRDefault="00A56623" w:rsidP="006D1BE7">
            <w:pPr>
              <w:pStyle w:val="CETBodytext"/>
              <w:rPr>
                <w:sz w:val="16"/>
                <w:szCs w:val="18"/>
                <w:lang w:val="en-GB"/>
              </w:rPr>
            </w:pPr>
            <w:r w:rsidRPr="00673ED6">
              <w:rPr>
                <w:sz w:val="16"/>
                <w:szCs w:val="18"/>
                <w:lang w:val="en-GB"/>
              </w:rPr>
              <w:t>School 1</w:t>
            </w:r>
          </w:p>
        </w:tc>
        <w:tc>
          <w:tcPr>
            <w:tcW w:w="2667" w:type="dxa"/>
            <w:shd w:val="clear" w:color="auto" w:fill="FFFFFF"/>
          </w:tcPr>
          <w:p w14:paraId="147B6D6C" w14:textId="7188BC7C" w:rsidR="006D1BE7" w:rsidRPr="00673ED6" w:rsidRDefault="006D1BE7" w:rsidP="006D1BE7">
            <w:pPr>
              <w:pStyle w:val="CETBodytext"/>
              <w:rPr>
                <w:sz w:val="16"/>
                <w:szCs w:val="16"/>
                <w:lang w:val="en-GB"/>
              </w:rPr>
            </w:pPr>
            <w:r w:rsidRPr="00673ED6">
              <w:rPr>
                <w:sz w:val="16"/>
                <w:szCs w:val="16"/>
                <w:lang w:val="en-GB"/>
              </w:rPr>
              <w:t>500</w:t>
            </w:r>
          </w:p>
        </w:tc>
        <w:tc>
          <w:tcPr>
            <w:tcW w:w="3339" w:type="dxa"/>
            <w:shd w:val="clear" w:color="auto" w:fill="FFFFFF"/>
          </w:tcPr>
          <w:p w14:paraId="5E2182D4" w14:textId="2F39B5CE" w:rsidR="006D1BE7" w:rsidRPr="00673ED6" w:rsidRDefault="006D1BE7" w:rsidP="006D1BE7">
            <w:pPr>
              <w:pStyle w:val="CETBodytext"/>
              <w:rPr>
                <w:sz w:val="16"/>
                <w:szCs w:val="16"/>
                <w:lang w:val="en-GB"/>
              </w:rPr>
            </w:pPr>
            <w:r w:rsidRPr="00673ED6">
              <w:rPr>
                <w:sz w:val="16"/>
                <w:szCs w:val="16"/>
                <w:lang w:val="en-GB"/>
              </w:rPr>
              <w:t>918.810</w:t>
            </w:r>
            <w:r w:rsidR="00FC0973">
              <w:rPr>
                <w:sz w:val="16"/>
                <w:szCs w:val="16"/>
                <w:lang w:val="en-GB"/>
              </w:rPr>
              <w:t xml:space="preserve"> (44%)</w:t>
            </w:r>
          </w:p>
        </w:tc>
      </w:tr>
      <w:tr w:rsidR="006D1BE7" w:rsidRPr="00673ED6" w14:paraId="45ED223E" w14:textId="77777777" w:rsidTr="002E38D3">
        <w:trPr>
          <w:trHeight w:val="254"/>
        </w:trPr>
        <w:tc>
          <w:tcPr>
            <w:tcW w:w="3003" w:type="dxa"/>
            <w:shd w:val="clear" w:color="auto" w:fill="FFFFFF"/>
          </w:tcPr>
          <w:p w14:paraId="29E94B1A" w14:textId="6CE2B3A1" w:rsidR="006D1BE7" w:rsidRPr="00673ED6" w:rsidRDefault="006B13C5" w:rsidP="006D1BE7">
            <w:pPr>
              <w:pStyle w:val="CETBodytext"/>
              <w:rPr>
                <w:sz w:val="16"/>
                <w:szCs w:val="18"/>
                <w:lang w:val="en-GB"/>
              </w:rPr>
            </w:pPr>
            <w:r w:rsidRPr="00673ED6">
              <w:rPr>
                <w:sz w:val="16"/>
                <w:szCs w:val="18"/>
                <w:lang w:val="en-GB"/>
              </w:rPr>
              <w:t>School 1</w:t>
            </w:r>
          </w:p>
        </w:tc>
        <w:tc>
          <w:tcPr>
            <w:tcW w:w="2667" w:type="dxa"/>
            <w:shd w:val="clear" w:color="auto" w:fill="FFFFFF"/>
          </w:tcPr>
          <w:p w14:paraId="75F2EA80" w14:textId="53C08F13" w:rsidR="006D1BE7" w:rsidRPr="00673ED6" w:rsidRDefault="006D1BE7" w:rsidP="006D1BE7">
            <w:pPr>
              <w:pStyle w:val="CETBodytext"/>
              <w:rPr>
                <w:sz w:val="16"/>
                <w:szCs w:val="16"/>
                <w:lang w:val="en-GB"/>
              </w:rPr>
            </w:pPr>
            <w:r w:rsidRPr="00673ED6">
              <w:rPr>
                <w:sz w:val="16"/>
                <w:szCs w:val="16"/>
                <w:lang w:val="en-GB"/>
              </w:rPr>
              <w:t>283</w:t>
            </w:r>
          </w:p>
        </w:tc>
        <w:tc>
          <w:tcPr>
            <w:tcW w:w="3339" w:type="dxa"/>
            <w:shd w:val="clear" w:color="auto" w:fill="FFFFFF"/>
          </w:tcPr>
          <w:p w14:paraId="031B35D7" w14:textId="6BE7F7C3" w:rsidR="006D1BE7" w:rsidRPr="00673ED6" w:rsidRDefault="006D1BE7" w:rsidP="006D1BE7">
            <w:pPr>
              <w:pStyle w:val="CETBodytext"/>
              <w:rPr>
                <w:sz w:val="16"/>
                <w:szCs w:val="16"/>
                <w:lang w:val="en-GB"/>
              </w:rPr>
            </w:pPr>
            <w:r w:rsidRPr="00673ED6">
              <w:rPr>
                <w:sz w:val="16"/>
                <w:szCs w:val="16"/>
                <w:lang w:val="en-GB"/>
              </w:rPr>
              <w:t>548.865</w:t>
            </w:r>
            <w:r w:rsidR="00FC0973">
              <w:rPr>
                <w:sz w:val="16"/>
                <w:szCs w:val="16"/>
                <w:lang w:val="en-GB"/>
              </w:rPr>
              <w:t xml:space="preserve"> (26%)</w:t>
            </w:r>
          </w:p>
        </w:tc>
      </w:tr>
      <w:tr w:rsidR="006D1BE7" w:rsidRPr="00673ED6" w14:paraId="59EDE3AF" w14:textId="77777777" w:rsidTr="002E38D3">
        <w:trPr>
          <w:trHeight w:val="254"/>
        </w:trPr>
        <w:tc>
          <w:tcPr>
            <w:tcW w:w="3003" w:type="dxa"/>
            <w:tcBorders>
              <w:bottom w:val="nil"/>
            </w:tcBorders>
            <w:shd w:val="clear" w:color="auto" w:fill="FFFFFF"/>
          </w:tcPr>
          <w:p w14:paraId="38575A4C" w14:textId="2E6FF8D8" w:rsidR="006D1BE7" w:rsidRPr="00673ED6" w:rsidRDefault="006B13C5" w:rsidP="006D1BE7">
            <w:pPr>
              <w:pStyle w:val="CETBodytext"/>
              <w:rPr>
                <w:sz w:val="16"/>
                <w:szCs w:val="18"/>
                <w:lang w:val="en-GB"/>
              </w:rPr>
            </w:pPr>
            <w:r w:rsidRPr="00673ED6">
              <w:rPr>
                <w:sz w:val="16"/>
                <w:szCs w:val="18"/>
                <w:lang w:val="en-GB"/>
              </w:rPr>
              <w:t>Gym</w:t>
            </w:r>
          </w:p>
        </w:tc>
        <w:tc>
          <w:tcPr>
            <w:tcW w:w="2667" w:type="dxa"/>
            <w:tcBorders>
              <w:bottom w:val="nil"/>
            </w:tcBorders>
            <w:shd w:val="clear" w:color="auto" w:fill="FFFFFF"/>
          </w:tcPr>
          <w:p w14:paraId="0A2FF752" w14:textId="510C5B7C" w:rsidR="006D1BE7" w:rsidRPr="00673ED6" w:rsidRDefault="006D1BE7" w:rsidP="006D1BE7">
            <w:pPr>
              <w:pStyle w:val="CETBodytext"/>
              <w:rPr>
                <w:sz w:val="16"/>
                <w:szCs w:val="16"/>
                <w:lang w:val="en-GB"/>
              </w:rPr>
            </w:pPr>
            <w:r w:rsidRPr="00673ED6">
              <w:rPr>
                <w:sz w:val="16"/>
                <w:szCs w:val="16"/>
                <w:lang w:val="en-GB"/>
              </w:rPr>
              <w:t>293</w:t>
            </w:r>
          </w:p>
        </w:tc>
        <w:tc>
          <w:tcPr>
            <w:tcW w:w="3339" w:type="dxa"/>
            <w:tcBorders>
              <w:bottom w:val="nil"/>
            </w:tcBorders>
            <w:shd w:val="clear" w:color="auto" w:fill="FFFFFF"/>
          </w:tcPr>
          <w:p w14:paraId="6D2FB2DE" w14:textId="46537688" w:rsidR="006D1BE7" w:rsidRPr="00673ED6" w:rsidRDefault="006D1BE7" w:rsidP="006D1BE7">
            <w:pPr>
              <w:pStyle w:val="CETBodytext"/>
              <w:rPr>
                <w:sz w:val="16"/>
                <w:szCs w:val="16"/>
                <w:lang w:val="en-GB"/>
              </w:rPr>
            </w:pPr>
            <w:r w:rsidRPr="00673ED6">
              <w:rPr>
                <w:sz w:val="16"/>
                <w:szCs w:val="16"/>
                <w:lang w:val="en-GB"/>
              </w:rPr>
              <w:t>176.650</w:t>
            </w:r>
            <w:r w:rsidR="00FC0973">
              <w:rPr>
                <w:sz w:val="16"/>
                <w:szCs w:val="16"/>
                <w:lang w:val="en-GB"/>
              </w:rPr>
              <w:t xml:space="preserve"> (8%)</w:t>
            </w:r>
          </w:p>
        </w:tc>
      </w:tr>
      <w:tr w:rsidR="006D1BE7" w:rsidRPr="00673ED6" w14:paraId="6E4AA067" w14:textId="77777777" w:rsidTr="002E38D3">
        <w:trPr>
          <w:trHeight w:val="254"/>
        </w:trPr>
        <w:tc>
          <w:tcPr>
            <w:tcW w:w="3003" w:type="dxa"/>
            <w:tcBorders>
              <w:top w:val="nil"/>
              <w:bottom w:val="single" w:sz="4" w:space="0" w:color="008000"/>
            </w:tcBorders>
            <w:shd w:val="clear" w:color="auto" w:fill="FFFFFF"/>
          </w:tcPr>
          <w:p w14:paraId="24C43ADA" w14:textId="26C6584E" w:rsidR="006D1BE7" w:rsidRPr="00673ED6" w:rsidRDefault="006B13C5" w:rsidP="006D1BE7">
            <w:pPr>
              <w:pStyle w:val="CETBodytext"/>
              <w:rPr>
                <w:sz w:val="16"/>
                <w:szCs w:val="18"/>
                <w:lang w:val="en-GB"/>
              </w:rPr>
            </w:pPr>
            <w:r w:rsidRPr="00673ED6">
              <w:rPr>
                <w:sz w:val="16"/>
                <w:szCs w:val="18"/>
                <w:lang w:val="en-GB"/>
              </w:rPr>
              <w:t>Pools</w:t>
            </w:r>
          </w:p>
        </w:tc>
        <w:tc>
          <w:tcPr>
            <w:tcW w:w="2667" w:type="dxa"/>
            <w:tcBorders>
              <w:top w:val="nil"/>
              <w:bottom w:val="single" w:sz="4" w:space="0" w:color="008000"/>
            </w:tcBorders>
            <w:shd w:val="clear" w:color="auto" w:fill="FFFFFF"/>
          </w:tcPr>
          <w:p w14:paraId="17128E7F" w14:textId="458F6E41" w:rsidR="006D1BE7" w:rsidRPr="00673ED6" w:rsidRDefault="006D1BE7" w:rsidP="006D1BE7">
            <w:pPr>
              <w:pStyle w:val="CETBodytext"/>
              <w:rPr>
                <w:sz w:val="16"/>
                <w:szCs w:val="16"/>
                <w:lang w:val="en-GB"/>
              </w:rPr>
            </w:pPr>
            <w:r w:rsidRPr="00673ED6">
              <w:rPr>
                <w:sz w:val="16"/>
                <w:szCs w:val="16"/>
                <w:lang w:val="en-GB"/>
              </w:rPr>
              <w:t>1.015</w:t>
            </w:r>
          </w:p>
        </w:tc>
        <w:tc>
          <w:tcPr>
            <w:tcW w:w="3339" w:type="dxa"/>
            <w:tcBorders>
              <w:top w:val="nil"/>
              <w:bottom w:val="single" w:sz="4" w:space="0" w:color="008000"/>
            </w:tcBorders>
            <w:shd w:val="clear" w:color="auto" w:fill="FFFFFF"/>
          </w:tcPr>
          <w:p w14:paraId="3DF154AF" w14:textId="40D0D850" w:rsidR="006D1BE7" w:rsidRPr="00673ED6" w:rsidRDefault="006D1BE7" w:rsidP="006D1BE7">
            <w:pPr>
              <w:pStyle w:val="CETBodytext"/>
              <w:rPr>
                <w:sz w:val="16"/>
                <w:szCs w:val="16"/>
                <w:lang w:val="en-GB"/>
              </w:rPr>
            </w:pPr>
            <w:r w:rsidRPr="00673ED6">
              <w:rPr>
                <w:sz w:val="16"/>
                <w:szCs w:val="16"/>
                <w:lang w:val="en-GB"/>
              </w:rPr>
              <w:t>449.055</w:t>
            </w:r>
            <w:r w:rsidR="00FC0973">
              <w:rPr>
                <w:sz w:val="16"/>
                <w:szCs w:val="16"/>
                <w:lang w:val="en-GB"/>
              </w:rPr>
              <w:t xml:space="preserve"> (22%)</w:t>
            </w:r>
          </w:p>
        </w:tc>
      </w:tr>
      <w:tr w:rsidR="006D1BE7" w:rsidRPr="00673ED6" w14:paraId="73CEADB4" w14:textId="77777777" w:rsidTr="002E38D3">
        <w:trPr>
          <w:trHeight w:val="47"/>
        </w:trPr>
        <w:tc>
          <w:tcPr>
            <w:tcW w:w="3003" w:type="dxa"/>
            <w:tcBorders>
              <w:top w:val="single" w:sz="4" w:space="0" w:color="008000"/>
              <w:bottom w:val="single" w:sz="12" w:space="0" w:color="008000"/>
            </w:tcBorders>
            <w:shd w:val="clear" w:color="auto" w:fill="FFFFFF"/>
          </w:tcPr>
          <w:p w14:paraId="49E07457" w14:textId="265233B6" w:rsidR="006D1BE7" w:rsidRPr="00673ED6" w:rsidRDefault="006D1BE7" w:rsidP="006D1BE7">
            <w:pPr>
              <w:pStyle w:val="CETBodytext"/>
              <w:rPr>
                <w:rFonts w:cs="Arial"/>
                <w:sz w:val="16"/>
                <w:szCs w:val="18"/>
                <w:lang w:val="en-GB"/>
              </w:rPr>
            </w:pPr>
            <w:r w:rsidRPr="00673ED6">
              <w:rPr>
                <w:sz w:val="16"/>
                <w:szCs w:val="18"/>
                <w:lang w:val="en-GB"/>
              </w:rPr>
              <w:t>T</w:t>
            </w:r>
            <w:r w:rsidR="006B13C5" w:rsidRPr="00673ED6">
              <w:rPr>
                <w:sz w:val="16"/>
                <w:szCs w:val="18"/>
                <w:lang w:val="en-GB"/>
              </w:rPr>
              <w:t>OTAL</w:t>
            </w:r>
          </w:p>
        </w:tc>
        <w:tc>
          <w:tcPr>
            <w:tcW w:w="2667" w:type="dxa"/>
            <w:tcBorders>
              <w:top w:val="single" w:sz="4" w:space="0" w:color="008000"/>
              <w:bottom w:val="single" w:sz="12" w:space="0" w:color="008000"/>
            </w:tcBorders>
            <w:shd w:val="clear" w:color="auto" w:fill="FFFFFF"/>
          </w:tcPr>
          <w:p w14:paraId="42DBF89C" w14:textId="0FE98300" w:rsidR="006D1BE7" w:rsidRPr="00673ED6" w:rsidRDefault="006D1BE7" w:rsidP="006D1BE7">
            <w:pPr>
              <w:pStyle w:val="CETBodytext"/>
              <w:rPr>
                <w:sz w:val="16"/>
                <w:szCs w:val="16"/>
                <w:lang w:val="en-GB"/>
              </w:rPr>
            </w:pPr>
            <w:r w:rsidRPr="00673ED6">
              <w:rPr>
                <w:sz w:val="16"/>
                <w:szCs w:val="16"/>
                <w:lang w:val="en-GB"/>
              </w:rPr>
              <w:t>2.091</w:t>
            </w:r>
          </w:p>
        </w:tc>
        <w:tc>
          <w:tcPr>
            <w:tcW w:w="3339" w:type="dxa"/>
            <w:tcBorders>
              <w:top w:val="single" w:sz="4" w:space="0" w:color="008000"/>
              <w:bottom w:val="single" w:sz="12" w:space="0" w:color="008000"/>
            </w:tcBorders>
            <w:shd w:val="clear" w:color="auto" w:fill="FFFFFF"/>
          </w:tcPr>
          <w:p w14:paraId="0BDD4BB2" w14:textId="06B0C322" w:rsidR="006D1BE7" w:rsidRPr="00673ED6" w:rsidRDefault="006D1BE7" w:rsidP="006D1BE7">
            <w:pPr>
              <w:pStyle w:val="CETBodytext"/>
              <w:rPr>
                <w:sz w:val="16"/>
                <w:szCs w:val="16"/>
                <w:lang w:val="en-GB"/>
              </w:rPr>
            </w:pPr>
            <w:r w:rsidRPr="00673ED6">
              <w:rPr>
                <w:sz w:val="16"/>
                <w:szCs w:val="16"/>
                <w:lang w:val="en-GB"/>
              </w:rPr>
              <w:t>2.093.380</w:t>
            </w:r>
          </w:p>
        </w:tc>
      </w:tr>
    </w:tbl>
    <w:p w14:paraId="14F4B614" w14:textId="455291FE" w:rsidR="00E8792E" w:rsidRPr="00E8792E" w:rsidRDefault="00E8792E" w:rsidP="00E8792E">
      <w:bookmarkStart w:id="10" w:name="_Ref92893072"/>
      <w:r w:rsidRPr="00E8792E">
        <w:rPr>
          <w:noProof/>
        </w:rPr>
        <w:lastRenderedPageBreak/>
        <w:drawing>
          <wp:inline distT="0" distB="0" distL="0" distR="0" wp14:anchorId="0BB79086" wp14:editId="2534954F">
            <wp:extent cx="5579745" cy="1384935"/>
            <wp:effectExtent l="0" t="0" r="0" b="0"/>
            <wp:docPr id="14200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0636" name=""/>
                    <pic:cNvPicPr/>
                  </pic:nvPicPr>
                  <pic:blipFill>
                    <a:blip r:embed="rId17"/>
                    <a:stretch>
                      <a:fillRect/>
                    </a:stretch>
                  </pic:blipFill>
                  <pic:spPr>
                    <a:xfrm>
                      <a:off x="0" y="0"/>
                      <a:ext cx="5579745" cy="1384935"/>
                    </a:xfrm>
                    <a:prstGeom prst="rect">
                      <a:avLst/>
                    </a:prstGeom>
                  </pic:spPr>
                </pic:pic>
              </a:graphicData>
            </a:graphic>
          </wp:inline>
        </w:drawing>
      </w:r>
    </w:p>
    <w:p w14:paraId="0A6958F7" w14:textId="5A77E65F" w:rsidR="003C0A82" w:rsidRPr="002E38D3" w:rsidRDefault="000500D1" w:rsidP="00F53240">
      <w:pPr>
        <w:pStyle w:val="Caption"/>
        <w:rPr>
          <w:lang w:val="en-GB"/>
        </w:rPr>
      </w:pPr>
      <w:r w:rsidRPr="00673ED6">
        <w:rPr>
          <w:lang w:val="en-GB"/>
        </w:rPr>
        <w:t xml:space="preserve">Figure </w:t>
      </w:r>
      <w:r w:rsidRPr="00673ED6">
        <w:rPr>
          <w:lang w:val="en-GB"/>
        </w:rPr>
        <w:fldChar w:fldCharType="begin"/>
      </w:r>
      <w:r w:rsidRPr="00673ED6">
        <w:rPr>
          <w:lang w:val="en-GB"/>
        </w:rPr>
        <w:instrText xml:space="preserve"> SEQ Figure \* ARABIC </w:instrText>
      </w:r>
      <w:r w:rsidRPr="00673ED6">
        <w:rPr>
          <w:lang w:val="en-GB"/>
        </w:rPr>
        <w:fldChar w:fldCharType="separate"/>
      </w:r>
      <w:r w:rsidR="005E386A">
        <w:rPr>
          <w:noProof/>
          <w:lang w:val="en-GB"/>
        </w:rPr>
        <w:t>4</w:t>
      </w:r>
      <w:r w:rsidRPr="00673ED6">
        <w:rPr>
          <w:lang w:val="en-GB"/>
        </w:rPr>
        <w:fldChar w:fldCharType="end"/>
      </w:r>
      <w:bookmarkEnd w:id="10"/>
      <w:r w:rsidR="00DD4432" w:rsidRPr="00673ED6">
        <w:rPr>
          <w:lang w:val="en-GB"/>
        </w:rPr>
        <w:t>:</w:t>
      </w:r>
      <w:r w:rsidR="00566690">
        <w:rPr>
          <w:lang w:val="en-GB"/>
        </w:rPr>
        <w:t xml:space="preserve"> </w:t>
      </w:r>
      <w:r w:rsidR="003C0A82">
        <w:rPr>
          <w:lang w:val="en-GB"/>
        </w:rPr>
        <w:t>C</w:t>
      </w:r>
      <w:r w:rsidR="00DD4432" w:rsidRPr="00673ED6">
        <w:rPr>
          <w:lang w:val="en-GB"/>
        </w:rPr>
        <w:t xml:space="preserve">overage of recovered energies </w:t>
      </w:r>
      <w:r w:rsidRPr="00673ED6">
        <w:rPr>
          <w:lang w:val="en-GB"/>
        </w:rPr>
        <w:t>(</w:t>
      </w:r>
      <w:r w:rsidR="00DD4432" w:rsidRPr="00673ED6">
        <w:rPr>
          <w:lang w:val="en-GB"/>
        </w:rPr>
        <w:t>orange)</w:t>
      </w:r>
      <w:r w:rsidRPr="00673ED6">
        <w:rPr>
          <w:lang w:val="en-GB"/>
        </w:rPr>
        <w:t xml:space="preserve"> </w:t>
      </w:r>
      <w:r w:rsidR="00DD4432" w:rsidRPr="00673ED6">
        <w:rPr>
          <w:lang w:val="en-GB"/>
        </w:rPr>
        <w:t xml:space="preserve">compared to the needs </w:t>
      </w:r>
      <w:r w:rsidRPr="00673ED6">
        <w:rPr>
          <w:lang w:val="en-GB"/>
        </w:rPr>
        <w:t>(</w:t>
      </w:r>
      <w:r w:rsidR="00DD4432" w:rsidRPr="00673ED6">
        <w:rPr>
          <w:lang w:val="en-GB"/>
        </w:rPr>
        <w:t>blue</w:t>
      </w:r>
      <w:r w:rsidRPr="00673ED6">
        <w:rPr>
          <w:lang w:val="en-GB"/>
        </w:rPr>
        <w:t>).</w:t>
      </w:r>
    </w:p>
    <w:p w14:paraId="74F284DD" w14:textId="6481FF1A" w:rsidR="00B5058F" w:rsidRPr="00673ED6" w:rsidRDefault="00673ED6" w:rsidP="00673ED6">
      <w:pPr>
        <w:pStyle w:val="CETHeading1"/>
      </w:pPr>
      <w:r w:rsidRPr="00673ED6">
        <w:t>Conclusions</w:t>
      </w:r>
    </w:p>
    <w:p w14:paraId="74DF567E" w14:textId="0FED5829" w:rsidR="00991B2D" w:rsidRDefault="002260FE" w:rsidP="00722627">
      <w:r w:rsidRPr="00673ED6">
        <w:t>The memoir reports a project to improve the efficiency of a specific crematorium temple with substantially zero environmental, energy and economic impact.</w:t>
      </w:r>
      <w:r w:rsidR="005B1007">
        <w:t xml:space="preserve"> </w:t>
      </w:r>
      <w:r w:rsidRPr="00673ED6">
        <w:t xml:space="preserve">The research carried out a systematic study of the technical and managerial measures to increase environmental, energy and economic sustainability </w:t>
      </w:r>
      <w:r w:rsidR="00991B2D" w:rsidRPr="00673ED6">
        <w:t>to</w:t>
      </w:r>
      <w:r w:rsidRPr="00673ED6">
        <w:t xml:space="preserve"> aim at a zero impact and possibly a virtuous effect on the territor</w:t>
      </w:r>
      <w:r w:rsidR="005B1007">
        <w:t xml:space="preserve">y. </w:t>
      </w:r>
      <w:r w:rsidRPr="00673ED6">
        <w:t xml:space="preserve">Some technical solutions concerning the production of electricity or </w:t>
      </w:r>
      <w:r w:rsidR="005B1007">
        <w:t>cogeneration/trigeneration</w:t>
      </w:r>
      <w:r w:rsidRPr="00673ED6">
        <w:t xml:space="preserve"> have proved to be too onerous </w:t>
      </w:r>
      <w:r w:rsidR="00991B2D" w:rsidRPr="00673ED6">
        <w:t>because of</w:t>
      </w:r>
      <w:r w:rsidRPr="00673ED6">
        <w:t xml:space="preserve"> the small size of the machines.</w:t>
      </w:r>
      <w:r w:rsidR="005B1007">
        <w:t xml:space="preserve"> </w:t>
      </w:r>
      <w:r w:rsidR="00991B2D" w:rsidRPr="00673ED6">
        <w:t xml:space="preserve">The most performing solution was the thermal recovery to power a series of nearby thermal users connected through a </w:t>
      </w:r>
      <w:r w:rsidR="00C8049B">
        <w:t>DHL</w:t>
      </w:r>
      <w:r w:rsidR="00991B2D" w:rsidRPr="00673ED6">
        <w:t xml:space="preserve"> network. However, the proposed solution operates a dissipation of about 28% of the thermal energy contained in the </w:t>
      </w:r>
      <w:r w:rsidR="00CC2A8B">
        <w:t>off-gases</w:t>
      </w:r>
      <w:r w:rsidR="00991B2D" w:rsidRPr="00673ED6">
        <w:t xml:space="preserve"> higher than </w:t>
      </w:r>
      <w:r w:rsidR="00CC2A8B">
        <w:t>the</w:t>
      </w:r>
      <w:r w:rsidR="00991B2D" w:rsidRPr="00673ED6">
        <w:t xml:space="preserve"> </w:t>
      </w:r>
      <w:r w:rsidR="00CC2A8B">
        <w:t xml:space="preserve">ones </w:t>
      </w:r>
      <w:r w:rsidR="00991B2D" w:rsidRPr="00673ED6">
        <w:t>produced by the body equal to 23%.</w:t>
      </w:r>
      <w:r w:rsidR="00CC2A8B">
        <w:t xml:space="preserve"> </w:t>
      </w:r>
      <w:r w:rsidR="00991B2D" w:rsidRPr="00673ED6">
        <w:t>Due to the constant performance of the incineration line, independent of the technology, the assessments made can be generalized to a crematorium regardless of the installation site in the presence of nearby thermal users.</w:t>
      </w:r>
      <w:r w:rsidR="00CC2A8B">
        <w:t xml:space="preserve"> </w:t>
      </w:r>
      <w:r w:rsidR="00991B2D" w:rsidRPr="00673ED6">
        <w:t xml:space="preserve">The results of the assessments of the global impacts are shown in the histogram in </w:t>
      </w:r>
      <w:r w:rsidR="00991B2D" w:rsidRPr="00673ED6">
        <w:fldChar w:fldCharType="begin"/>
      </w:r>
      <w:r w:rsidR="00991B2D" w:rsidRPr="00673ED6">
        <w:instrText xml:space="preserve"> REF _Ref93061733 \h </w:instrText>
      </w:r>
      <w:r w:rsidR="00CC70C0" w:rsidRPr="00673ED6">
        <w:instrText xml:space="preserve"> \* MERGEFORMAT </w:instrText>
      </w:r>
      <w:r w:rsidR="00991B2D" w:rsidRPr="00673ED6">
        <w:fldChar w:fldCharType="separate"/>
      </w:r>
      <w:r w:rsidR="005E386A" w:rsidRPr="00673ED6">
        <w:t xml:space="preserve">Figure </w:t>
      </w:r>
      <w:r w:rsidR="005E386A">
        <w:rPr>
          <w:noProof/>
        </w:rPr>
        <w:t>5</w:t>
      </w:r>
      <w:r w:rsidR="00991B2D" w:rsidRPr="00673ED6">
        <w:fldChar w:fldCharType="end"/>
      </w:r>
      <w:r w:rsidR="00CC2A8B">
        <w:t>a</w:t>
      </w:r>
      <w:r w:rsidR="00991B2D" w:rsidRPr="00673ED6">
        <w:t>.</w:t>
      </w:r>
      <w:r w:rsidR="00CC2A8B">
        <w:t xml:space="preserve"> </w:t>
      </w:r>
      <w:r w:rsidR="00525522" w:rsidRPr="00673ED6">
        <w:t xml:space="preserve">The project can be defined as totally green as the recovered thermal energy derives exclusively from the avoided heat dissipation. The overall balance between the “impact” and the “virtuosity” leads to a cancellation of the impacts and to a residual virtuosity that contributes to a small extent to the </w:t>
      </w:r>
      <w:r w:rsidR="00CC2A8B">
        <w:t>decarbonisation</w:t>
      </w:r>
      <w:r w:rsidR="00525522" w:rsidRPr="00673ED6">
        <w:t xml:space="preserve"> and reduction of fossil fuels at a territorial level</w:t>
      </w:r>
      <w:r w:rsidR="00F53240">
        <w:t xml:space="preserve"> (Figure </w:t>
      </w:r>
      <w:r w:rsidR="000B3757">
        <w:t>5</w:t>
      </w:r>
      <w:r w:rsidR="00F53240">
        <w:t>b)</w:t>
      </w:r>
      <w:r w:rsidR="0067776F" w:rsidRPr="00673ED6">
        <w:t>.</w:t>
      </w:r>
      <w:r w:rsidR="00CC2A8B">
        <w:t xml:space="preserve"> </w:t>
      </w:r>
      <w:r w:rsidR="00525522" w:rsidRPr="00673ED6">
        <w:t>The incoming cash flows will amortize the investments necessary for the realization of the thermal recovery; the assessments carried out lead to a payback time of approximately 3 years.</w:t>
      </w:r>
      <w:r w:rsidR="00CC2A8B">
        <w:t xml:space="preserve"> </w:t>
      </w:r>
      <w:r w:rsidR="00525522" w:rsidRPr="00673ED6">
        <w:t xml:space="preserve">The projected efficiency also has a social value as it involves a </w:t>
      </w:r>
      <w:r w:rsidR="00C8049B" w:rsidRPr="00673ED6">
        <w:t>15 -20%</w:t>
      </w:r>
      <w:r w:rsidR="00C8049B">
        <w:t xml:space="preserve"> </w:t>
      </w:r>
      <w:r w:rsidR="00525522" w:rsidRPr="00673ED6">
        <w:t>reduction in the energy bill for the heating service of users</w:t>
      </w:r>
      <w:r w:rsidR="00C8049B">
        <w:t>.</w:t>
      </w:r>
    </w:p>
    <w:tbl>
      <w:tblPr>
        <w:tblW w:w="5000" w:type="pct"/>
        <w:shd w:val="clear" w:color="auto" w:fill="FFFFFF"/>
        <w:tblCellMar>
          <w:left w:w="0" w:type="dxa"/>
          <w:right w:w="0" w:type="dxa"/>
        </w:tblCellMar>
        <w:tblLook w:val="00A0" w:firstRow="1" w:lastRow="0" w:firstColumn="1" w:lastColumn="0" w:noHBand="0" w:noVBand="0"/>
      </w:tblPr>
      <w:tblGrid>
        <w:gridCol w:w="4842"/>
        <w:gridCol w:w="3945"/>
      </w:tblGrid>
      <w:tr w:rsidR="00CC2A8B" w:rsidRPr="00673ED6" w14:paraId="3AEE7C2B" w14:textId="77777777" w:rsidTr="00D724D1">
        <w:trPr>
          <w:trHeight w:val="193"/>
        </w:trPr>
        <w:tc>
          <w:tcPr>
            <w:tcW w:w="2648" w:type="pct"/>
            <w:shd w:val="clear" w:color="auto" w:fill="FFFFFF"/>
          </w:tcPr>
          <w:p w14:paraId="476AA1F4" w14:textId="528FDA84" w:rsidR="00CC2A8B" w:rsidRPr="00673ED6" w:rsidRDefault="00C500B1" w:rsidP="00D724D1">
            <w:pPr>
              <w:pStyle w:val="CETBodytext"/>
              <w:rPr>
                <w:lang w:val="en-GB"/>
              </w:rPr>
            </w:pPr>
            <w:r w:rsidRPr="00C500B1">
              <w:rPr>
                <w:noProof/>
                <w:lang w:val="en-GB"/>
              </w:rPr>
              <w:drawing>
                <wp:inline distT="0" distB="0" distL="0" distR="0" wp14:anchorId="73BED2E4" wp14:editId="3D40DBF2">
                  <wp:extent cx="3221514" cy="1548000"/>
                  <wp:effectExtent l="0" t="0" r="0" b="0"/>
                  <wp:docPr id="1415176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76446" name=""/>
                          <pic:cNvPicPr/>
                        </pic:nvPicPr>
                        <pic:blipFill>
                          <a:blip r:embed="rId18"/>
                          <a:stretch>
                            <a:fillRect/>
                          </a:stretch>
                        </pic:blipFill>
                        <pic:spPr>
                          <a:xfrm>
                            <a:off x="0" y="0"/>
                            <a:ext cx="3221514" cy="1548000"/>
                          </a:xfrm>
                          <a:prstGeom prst="rect">
                            <a:avLst/>
                          </a:prstGeom>
                        </pic:spPr>
                      </pic:pic>
                    </a:graphicData>
                  </a:graphic>
                </wp:inline>
              </w:drawing>
            </w:r>
          </w:p>
        </w:tc>
        <w:tc>
          <w:tcPr>
            <w:tcW w:w="2352" w:type="pct"/>
            <w:shd w:val="clear" w:color="auto" w:fill="FFFFFF"/>
          </w:tcPr>
          <w:p w14:paraId="60D3DDBD" w14:textId="61AAB14B" w:rsidR="00CC2A8B" w:rsidRPr="00673ED6" w:rsidRDefault="00C500B1" w:rsidP="00D724D1">
            <w:pPr>
              <w:pStyle w:val="CETBodytext"/>
              <w:rPr>
                <w:lang w:val="en-GB"/>
              </w:rPr>
            </w:pPr>
            <w:r w:rsidRPr="00C500B1">
              <w:rPr>
                <w:noProof/>
                <w:lang w:val="en-GB"/>
              </w:rPr>
              <w:drawing>
                <wp:inline distT="0" distB="0" distL="0" distR="0" wp14:anchorId="6C606F2C" wp14:editId="657DC622">
                  <wp:extent cx="2625324" cy="1548000"/>
                  <wp:effectExtent l="0" t="0" r="0" b="0"/>
                  <wp:docPr id="843999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99716" name=""/>
                          <pic:cNvPicPr/>
                        </pic:nvPicPr>
                        <pic:blipFill>
                          <a:blip r:embed="rId19"/>
                          <a:stretch>
                            <a:fillRect/>
                          </a:stretch>
                        </pic:blipFill>
                        <pic:spPr>
                          <a:xfrm>
                            <a:off x="0" y="0"/>
                            <a:ext cx="2625324" cy="1548000"/>
                          </a:xfrm>
                          <a:prstGeom prst="rect">
                            <a:avLst/>
                          </a:prstGeom>
                        </pic:spPr>
                      </pic:pic>
                    </a:graphicData>
                  </a:graphic>
                </wp:inline>
              </w:drawing>
            </w:r>
          </w:p>
        </w:tc>
      </w:tr>
    </w:tbl>
    <w:p w14:paraId="2C1D615A" w14:textId="6C9181C4" w:rsidR="00991B2D" w:rsidRPr="00673ED6" w:rsidRDefault="00CC2A8B" w:rsidP="00CC2A8B">
      <w:pPr>
        <w:pStyle w:val="Caption"/>
        <w:rPr>
          <w:lang w:val="en-GB"/>
        </w:rPr>
      </w:pPr>
      <w:bookmarkStart w:id="11" w:name="_Ref93061733"/>
      <w:r w:rsidRPr="00673ED6">
        <w:rPr>
          <w:lang w:val="en-GB"/>
        </w:rPr>
        <w:t xml:space="preserve">Figure </w:t>
      </w:r>
      <w:r w:rsidRPr="00673ED6">
        <w:fldChar w:fldCharType="begin"/>
      </w:r>
      <w:r w:rsidRPr="00673ED6">
        <w:rPr>
          <w:lang w:val="en-GB"/>
        </w:rPr>
        <w:instrText xml:space="preserve"> SEQ Figure \* ARABIC </w:instrText>
      </w:r>
      <w:r w:rsidRPr="00673ED6">
        <w:fldChar w:fldCharType="separate"/>
      </w:r>
      <w:r w:rsidR="005E386A">
        <w:rPr>
          <w:noProof/>
          <w:lang w:val="en-GB"/>
        </w:rPr>
        <w:t>5</w:t>
      </w:r>
      <w:r w:rsidRPr="00673ED6">
        <w:fldChar w:fldCharType="end"/>
      </w:r>
      <w:bookmarkEnd w:id="11"/>
      <w:r w:rsidRPr="00673ED6">
        <w:rPr>
          <w:lang w:val="en-GB"/>
        </w:rPr>
        <w:t xml:space="preserve">: </w:t>
      </w:r>
      <w:r>
        <w:rPr>
          <w:lang w:val="en-GB"/>
        </w:rPr>
        <w:t xml:space="preserve">(a) </w:t>
      </w:r>
      <w:r w:rsidRPr="00673ED6">
        <w:rPr>
          <w:lang w:val="en-GB"/>
        </w:rPr>
        <w:t>Overall technical impact: for energy bills (€/y), energy consumption (MWh/y) and CO2 emissions (tCO2/</w:t>
      </w:r>
      <w:r w:rsidRPr="00673ED6">
        <w:rPr>
          <w:vertAlign w:val="subscript"/>
          <w:lang w:val="en-GB"/>
        </w:rPr>
        <w:t>y</w:t>
      </w:r>
      <w:r w:rsidRPr="00673ED6">
        <w:rPr>
          <w:lang w:val="en-GB"/>
        </w:rPr>
        <w:t>)</w:t>
      </w:r>
      <w:r>
        <w:rPr>
          <w:lang w:val="en-GB"/>
        </w:rPr>
        <w:t>; (b) l</w:t>
      </w:r>
      <w:r w:rsidR="0067776F" w:rsidRPr="00673ED6">
        <w:rPr>
          <w:lang w:val="en-GB"/>
        </w:rPr>
        <w:t xml:space="preserve">ocal virtuosity in </w:t>
      </w:r>
      <w:r>
        <w:rPr>
          <w:lang w:val="en-GB"/>
        </w:rPr>
        <w:t>terms</w:t>
      </w:r>
      <w:r w:rsidR="0067776F" w:rsidRPr="00673ED6">
        <w:rPr>
          <w:lang w:val="en-GB"/>
        </w:rPr>
        <w:t xml:space="preserve"> of PM in the Off Gas, NO</w:t>
      </w:r>
      <w:r w:rsidR="0067776F" w:rsidRPr="00673ED6">
        <w:rPr>
          <w:vertAlign w:val="subscript"/>
          <w:lang w:val="en-GB"/>
        </w:rPr>
        <w:t>x</w:t>
      </w:r>
      <w:r w:rsidR="0067776F" w:rsidRPr="00673ED6">
        <w:rPr>
          <w:lang w:val="en-GB"/>
        </w:rPr>
        <w:t xml:space="preserve"> and SO</w:t>
      </w:r>
      <w:r w:rsidR="0067776F" w:rsidRPr="00673ED6">
        <w:rPr>
          <w:vertAlign w:val="subscript"/>
          <w:lang w:val="en-GB"/>
        </w:rPr>
        <w:t xml:space="preserve">2. </w:t>
      </w:r>
      <w:r w:rsidR="0067776F" w:rsidRPr="00673ED6">
        <w:rPr>
          <w:lang w:val="en-GB"/>
        </w:rPr>
        <w:t>Values are referred to 2,000 CR/y.</w:t>
      </w:r>
    </w:p>
    <w:p w14:paraId="790BAF81" w14:textId="6373CE99" w:rsidR="00722627" w:rsidRPr="002E38D3" w:rsidRDefault="00673ED6" w:rsidP="00722627">
      <w:pPr>
        <w:pStyle w:val="CETReference"/>
        <w:rPr>
          <w:lang w:val="en-US"/>
        </w:rPr>
      </w:pPr>
      <w:r w:rsidRPr="002E38D3">
        <w:rPr>
          <w:lang w:val="en-US"/>
        </w:rPr>
        <w:t>References</w:t>
      </w:r>
    </w:p>
    <w:p w14:paraId="1D4A3FC0" w14:textId="547D0872" w:rsidR="00760C49" w:rsidRPr="00760C49" w:rsidRDefault="00760C49" w:rsidP="00760C49">
      <w:pPr>
        <w:widowControl w:val="0"/>
        <w:autoSpaceDE w:val="0"/>
        <w:autoSpaceDN w:val="0"/>
        <w:adjustRightInd w:val="0"/>
        <w:spacing w:line="240" w:lineRule="auto"/>
        <w:ind w:left="284" w:hanging="284"/>
        <w:rPr>
          <w:lang w:val="en-US"/>
        </w:rPr>
      </w:pPr>
      <w:r w:rsidRPr="00760C49">
        <w:rPr>
          <w:lang w:val="en-US"/>
        </w:rPr>
        <w:t xml:space="preserve">Basso R. F., </w:t>
      </w:r>
      <w:proofErr w:type="spellStart"/>
      <w:r w:rsidRPr="00760C49">
        <w:rPr>
          <w:lang w:val="en-US"/>
        </w:rPr>
        <w:t>Nardin</w:t>
      </w:r>
      <w:proofErr w:type="spellEnd"/>
      <w:r w:rsidRPr="00760C49">
        <w:rPr>
          <w:lang w:val="en-US"/>
        </w:rPr>
        <w:t xml:space="preserve"> G., 2014, Elements for the Design of the Crematorium Temple of the City of Udine, </w:t>
      </w:r>
      <w:r w:rsidR="00C500B1" w:rsidRPr="00760C49">
        <w:rPr>
          <w:lang w:val="en-US"/>
        </w:rPr>
        <w:t>University</w:t>
      </w:r>
      <w:r w:rsidRPr="00760C49">
        <w:rPr>
          <w:lang w:val="en-US"/>
        </w:rPr>
        <w:t xml:space="preserve"> of Udine.</w:t>
      </w:r>
    </w:p>
    <w:p w14:paraId="447C7BD8" w14:textId="19FF0F58" w:rsidR="00760C49" w:rsidRPr="00760C49" w:rsidRDefault="00760C49" w:rsidP="00760C49">
      <w:pPr>
        <w:widowControl w:val="0"/>
        <w:autoSpaceDE w:val="0"/>
        <w:autoSpaceDN w:val="0"/>
        <w:adjustRightInd w:val="0"/>
        <w:spacing w:line="240" w:lineRule="auto"/>
        <w:ind w:left="284" w:hanging="284"/>
        <w:rPr>
          <w:lang w:val="en-US"/>
        </w:rPr>
      </w:pPr>
      <w:r w:rsidRPr="00760C49">
        <w:rPr>
          <w:lang w:val="en-US"/>
        </w:rPr>
        <w:t xml:space="preserve">Caronia E., </w:t>
      </w:r>
      <w:proofErr w:type="spellStart"/>
      <w:r w:rsidRPr="00760C49">
        <w:rPr>
          <w:lang w:val="en-US"/>
        </w:rPr>
        <w:t>Nardin</w:t>
      </w:r>
      <w:proofErr w:type="spellEnd"/>
      <w:r w:rsidRPr="00760C49">
        <w:rPr>
          <w:lang w:val="en-US"/>
        </w:rPr>
        <w:t xml:space="preserve"> G., 2018, Reduction of the Environmental Impact with Energy Recovery from Cremation, </w:t>
      </w:r>
      <w:r w:rsidR="00C500B1" w:rsidRPr="00760C49">
        <w:rPr>
          <w:lang w:val="en-US"/>
        </w:rPr>
        <w:t>University</w:t>
      </w:r>
      <w:r w:rsidRPr="00760C49">
        <w:rPr>
          <w:lang w:val="en-US"/>
        </w:rPr>
        <w:t xml:space="preserve"> of Udine.</w:t>
      </w:r>
    </w:p>
    <w:p w14:paraId="76A7F82A" w14:textId="4ABB7A72" w:rsidR="00760C49" w:rsidRPr="00760C49" w:rsidRDefault="00760C49" w:rsidP="00760C49">
      <w:pPr>
        <w:widowControl w:val="0"/>
        <w:autoSpaceDE w:val="0"/>
        <w:autoSpaceDN w:val="0"/>
        <w:adjustRightInd w:val="0"/>
        <w:spacing w:line="240" w:lineRule="auto"/>
        <w:ind w:left="284" w:hanging="284"/>
        <w:rPr>
          <w:lang w:val="en-US"/>
        </w:rPr>
      </w:pPr>
      <w:r w:rsidRPr="00760C49">
        <w:rPr>
          <w:lang w:val="en-US"/>
        </w:rPr>
        <w:t xml:space="preserve">Dal Moro M., </w:t>
      </w:r>
      <w:proofErr w:type="spellStart"/>
      <w:r w:rsidRPr="00760C49">
        <w:rPr>
          <w:lang w:val="en-US"/>
        </w:rPr>
        <w:t>Nardin</w:t>
      </w:r>
      <w:proofErr w:type="spellEnd"/>
      <w:r w:rsidRPr="00760C49">
        <w:rPr>
          <w:lang w:val="en-US"/>
        </w:rPr>
        <w:t xml:space="preserve"> G., 2012, The Technical Management of the Cremation Process, </w:t>
      </w:r>
      <w:r w:rsidR="00C500B1" w:rsidRPr="00760C49">
        <w:rPr>
          <w:lang w:val="en-US"/>
        </w:rPr>
        <w:t>University</w:t>
      </w:r>
      <w:r w:rsidRPr="00760C49">
        <w:rPr>
          <w:lang w:val="en-US"/>
        </w:rPr>
        <w:t xml:space="preserve"> of Udine.</w:t>
      </w:r>
    </w:p>
    <w:p w14:paraId="24E85646" w14:textId="77777777" w:rsidR="00760C49" w:rsidRPr="00760C49" w:rsidRDefault="00760C49" w:rsidP="00760C49">
      <w:pPr>
        <w:widowControl w:val="0"/>
        <w:autoSpaceDE w:val="0"/>
        <w:autoSpaceDN w:val="0"/>
        <w:adjustRightInd w:val="0"/>
        <w:spacing w:line="240" w:lineRule="auto"/>
        <w:ind w:left="284" w:hanging="284"/>
        <w:rPr>
          <w:lang w:val="en-US"/>
        </w:rPr>
      </w:pPr>
      <w:r w:rsidRPr="00760C49">
        <w:rPr>
          <w:lang w:val="en-US"/>
        </w:rPr>
        <w:t>ISPRA, 2017, Co2 Atmospheric Emission Factors and Development of Renewable Sources in the Electricity Sector, ISPRA Reports, ISBN: 978-88-448-0695-8</w:t>
      </w:r>
    </w:p>
    <w:p w14:paraId="00428E61" w14:textId="77777777" w:rsidR="00760C49" w:rsidRPr="00760C49" w:rsidRDefault="00760C49" w:rsidP="00760C49">
      <w:pPr>
        <w:widowControl w:val="0"/>
        <w:autoSpaceDE w:val="0"/>
        <w:autoSpaceDN w:val="0"/>
        <w:adjustRightInd w:val="0"/>
        <w:spacing w:line="240" w:lineRule="auto"/>
        <w:ind w:left="284" w:hanging="284"/>
        <w:rPr>
          <w:lang w:val="en-US"/>
        </w:rPr>
      </w:pPr>
      <w:proofErr w:type="spellStart"/>
      <w:r w:rsidRPr="00760C49">
        <w:rPr>
          <w:lang w:val="en-US"/>
        </w:rPr>
        <w:t>Nardin</w:t>
      </w:r>
      <w:proofErr w:type="spellEnd"/>
      <w:r w:rsidRPr="00760C49">
        <w:rPr>
          <w:lang w:val="en-US"/>
        </w:rPr>
        <w:t xml:space="preserve"> G., </w:t>
      </w:r>
      <w:proofErr w:type="spellStart"/>
      <w:r w:rsidRPr="00760C49">
        <w:rPr>
          <w:lang w:val="en-US"/>
        </w:rPr>
        <w:t>Barazzutti</w:t>
      </w:r>
      <w:proofErr w:type="spellEnd"/>
      <w:r w:rsidRPr="00760C49">
        <w:rPr>
          <w:lang w:val="en-US"/>
        </w:rPr>
        <w:t xml:space="preserve"> A., 2021. Technical Consultancy for the Crematorium Temple of Vicenza</w:t>
      </w:r>
    </w:p>
    <w:p w14:paraId="145CD5A4" w14:textId="77777777" w:rsidR="00760C49" w:rsidRPr="00760C49" w:rsidRDefault="00760C49" w:rsidP="00760C49">
      <w:pPr>
        <w:widowControl w:val="0"/>
        <w:autoSpaceDE w:val="0"/>
        <w:autoSpaceDN w:val="0"/>
        <w:adjustRightInd w:val="0"/>
        <w:spacing w:line="240" w:lineRule="auto"/>
        <w:ind w:left="284" w:hanging="284"/>
        <w:rPr>
          <w:lang w:val="en-US"/>
        </w:rPr>
      </w:pPr>
      <w:proofErr w:type="spellStart"/>
      <w:r w:rsidRPr="00760C49">
        <w:rPr>
          <w:lang w:val="en-US"/>
        </w:rPr>
        <w:t>Nardin</w:t>
      </w:r>
      <w:proofErr w:type="spellEnd"/>
      <w:r w:rsidRPr="00760C49">
        <w:rPr>
          <w:lang w:val="en-US"/>
        </w:rPr>
        <w:t xml:space="preserve"> G., </w:t>
      </w:r>
      <w:proofErr w:type="spellStart"/>
      <w:r w:rsidRPr="00760C49">
        <w:rPr>
          <w:lang w:val="en-US"/>
        </w:rPr>
        <w:t>Barazzutti</w:t>
      </w:r>
      <w:proofErr w:type="spellEnd"/>
      <w:r w:rsidRPr="00760C49">
        <w:rPr>
          <w:lang w:val="en-US"/>
        </w:rPr>
        <w:t xml:space="preserve"> A., </w:t>
      </w:r>
      <w:proofErr w:type="spellStart"/>
      <w:r w:rsidRPr="00760C49">
        <w:rPr>
          <w:lang w:val="en-US"/>
        </w:rPr>
        <w:t>Ciotti</w:t>
      </w:r>
      <w:proofErr w:type="spellEnd"/>
      <w:r w:rsidRPr="00760C49">
        <w:rPr>
          <w:lang w:val="en-US"/>
        </w:rPr>
        <w:t xml:space="preserve"> G., 2021, District Heating System Design Solutions for Heat Recovery from Crematorium in </w:t>
      </w:r>
      <w:proofErr w:type="spellStart"/>
      <w:r w:rsidRPr="00760C49">
        <w:rPr>
          <w:lang w:val="en-US"/>
        </w:rPr>
        <w:t>Gemona</w:t>
      </w:r>
      <w:proofErr w:type="spellEnd"/>
      <w:r w:rsidRPr="00760C49">
        <w:rPr>
          <w:lang w:val="en-US"/>
        </w:rPr>
        <w:t xml:space="preserve"> Del Friuli, (UD).</w:t>
      </w:r>
    </w:p>
    <w:p w14:paraId="487CA31C" w14:textId="77777777" w:rsidR="00760C49" w:rsidRPr="00760C49" w:rsidRDefault="00760C49" w:rsidP="00760C49">
      <w:pPr>
        <w:widowControl w:val="0"/>
        <w:autoSpaceDE w:val="0"/>
        <w:autoSpaceDN w:val="0"/>
        <w:adjustRightInd w:val="0"/>
        <w:spacing w:line="240" w:lineRule="auto"/>
        <w:ind w:left="284" w:hanging="284"/>
        <w:rPr>
          <w:lang w:val="it-IT"/>
        </w:rPr>
      </w:pPr>
      <w:r w:rsidRPr="00760C49">
        <w:rPr>
          <w:lang w:val="it-IT"/>
        </w:rPr>
        <w:t xml:space="preserve">Nardin G., Ciotti G., 2017, Gemona </w:t>
      </w:r>
      <w:proofErr w:type="spellStart"/>
      <w:r w:rsidRPr="00760C49">
        <w:rPr>
          <w:lang w:val="it-IT"/>
        </w:rPr>
        <w:t>Crematorium</w:t>
      </w:r>
      <w:proofErr w:type="spellEnd"/>
      <w:r w:rsidRPr="00760C49">
        <w:rPr>
          <w:lang w:val="it-IT"/>
        </w:rPr>
        <w:t xml:space="preserve"> Technical Report.” Udine.</w:t>
      </w:r>
    </w:p>
    <w:p w14:paraId="29F94C9D" w14:textId="708A49A8" w:rsidR="00760C49" w:rsidRPr="00760C49" w:rsidRDefault="00760C49" w:rsidP="00760C49">
      <w:pPr>
        <w:widowControl w:val="0"/>
        <w:autoSpaceDE w:val="0"/>
        <w:autoSpaceDN w:val="0"/>
        <w:adjustRightInd w:val="0"/>
        <w:spacing w:line="240" w:lineRule="auto"/>
        <w:ind w:left="284" w:hanging="284"/>
        <w:rPr>
          <w:lang w:val="it-IT"/>
        </w:rPr>
      </w:pPr>
      <w:r w:rsidRPr="00760C49">
        <w:rPr>
          <w:lang w:val="it-IT"/>
        </w:rPr>
        <w:t xml:space="preserve">SEFIT, 2020, La Cremazione in Italia | Dati 2020, </w:t>
      </w:r>
      <w:proofErr w:type="spellStart"/>
      <w:r w:rsidRPr="00760C49">
        <w:rPr>
          <w:lang w:val="it-IT"/>
        </w:rPr>
        <w:t>Accessed</w:t>
      </w:r>
      <w:proofErr w:type="spellEnd"/>
      <w:r w:rsidRPr="00760C49">
        <w:rPr>
          <w:lang w:val="it-IT"/>
        </w:rPr>
        <w:t xml:space="preserve">: </w:t>
      </w:r>
      <w:proofErr w:type="spellStart"/>
      <w:r w:rsidRPr="00760C49">
        <w:rPr>
          <w:lang w:val="it-IT"/>
        </w:rPr>
        <w:t>December</w:t>
      </w:r>
      <w:proofErr w:type="spellEnd"/>
      <w:r w:rsidRPr="00760C49">
        <w:rPr>
          <w:lang w:val="it-IT"/>
        </w:rPr>
        <w:t xml:space="preserve"> 13, 2021. https://www.socrem.bologna.it/news/la-cremazione-in-italia-dati-2020/.</w:t>
      </w:r>
    </w:p>
    <w:sectPr w:rsidR="00760C49" w:rsidRPr="00760C49" w:rsidSect="002260FE">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8A7C5" w14:textId="77777777" w:rsidR="002B7B92" w:rsidRDefault="002B7B92" w:rsidP="004F5E36">
      <w:r>
        <w:separator/>
      </w:r>
    </w:p>
  </w:endnote>
  <w:endnote w:type="continuationSeparator" w:id="0">
    <w:p w14:paraId="3A68E1F8" w14:textId="77777777" w:rsidR="002B7B92" w:rsidRDefault="002B7B9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4E0AD" w14:textId="77777777" w:rsidR="002B7B92" w:rsidRDefault="002B7B92" w:rsidP="004F5E36">
      <w:r>
        <w:separator/>
      </w:r>
    </w:p>
  </w:footnote>
  <w:footnote w:type="continuationSeparator" w:id="0">
    <w:p w14:paraId="6F7A0D0F" w14:textId="77777777" w:rsidR="002B7B92" w:rsidRDefault="002B7B9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AE478F"/>
    <w:multiLevelType w:val="hybridMultilevel"/>
    <w:tmpl w:val="E544F2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0726B25"/>
    <w:multiLevelType w:val="hybridMultilevel"/>
    <w:tmpl w:val="6B02BA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438217E"/>
    <w:multiLevelType w:val="multilevel"/>
    <w:tmpl w:val="44980140"/>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3686"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6283739"/>
    <w:multiLevelType w:val="hybridMultilevel"/>
    <w:tmpl w:val="A4B8AAF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6C56A60"/>
    <w:multiLevelType w:val="hybridMultilevel"/>
    <w:tmpl w:val="59767FD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43603FE"/>
    <w:multiLevelType w:val="hybridMultilevel"/>
    <w:tmpl w:val="D1B0C892"/>
    <w:lvl w:ilvl="0" w:tplc="04100001">
      <w:start w:val="1"/>
      <w:numFmt w:val="bullet"/>
      <w:lvlText w:val=""/>
      <w:lvlJc w:val="left"/>
      <w:pPr>
        <w:ind w:left="1077" w:hanging="360"/>
      </w:pPr>
      <w:rPr>
        <w:rFonts w:ascii="Symbol" w:hAnsi="Symbol" w:hint="default"/>
      </w:rPr>
    </w:lvl>
    <w:lvl w:ilvl="1" w:tplc="04100003">
      <w:start w:val="1"/>
      <w:numFmt w:val="bullet"/>
      <w:lvlText w:val="o"/>
      <w:lvlJc w:val="left"/>
      <w:pPr>
        <w:ind w:left="1797" w:hanging="360"/>
      </w:pPr>
      <w:rPr>
        <w:rFonts w:ascii="Courier New" w:hAnsi="Courier New" w:cs="Courier New" w:hint="default"/>
      </w:rPr>
    </w:lvl>
    <w:lvl w:ilvl="2" w:tplc="04100005">
      <w:start w:val="1"/>
      <w:numFmt w:val="bullet"/>
      <w:lvlText w:val=""/>
      <w:lvlJc w:val="left"/>
      <w:pPr>
        <w:ind w:left="2517" w:hanging="360"/>
      </w:pPr>
      <w:rPr>
        <w:rFonts w:ascii="Wingdings" w:hAnsi="Wingdings" w:hint="default"/>
      </w:rPr>
    </w:lvl>
    <w:lvl w:ilvl="3" w:tplc="04100001">
      <w:start w:val="1"/>
      <w:numFmt w:val="bullet"/>
      <w:lvlText w:val=""/>
      <w:lvlJc w:val="left"/>
      <w:pPr>
        <w:ind w:left="3237" w:hanging="360"/>
      </w:pPr>
      <w:rPr>
        <w:rFonts w:ascii="Symbol" w:hAnsi="Symbol" w:hint="default"/>
      </w:rPr>
    </w:lvl>
    <w:lvl w:ilvl="4" w:tplc="04100003">
      <w:start w:val="1"/>
      <w:numFmt w:val="bullet"/>
      <w:lvlText w:val="o"/>
      <w:lvlJc w:val="left"/>
      <w:pPr>
        <w:ind w:left="3957" w:hanging="360"/>
      </w:pPr>
      <w:rPr>
        <w:rFonts w:ascii="Courier New" w:hAnsi="Courier New" w:cs="Courier New" w:hint="default"/>
      </w:rPr>
    </w:lvl>
    <w:lvl w:ilvl="5" w:tplc="04100005">
      <w:start w:val="1"/>
      <w:numFmt w:val="bullet"/>
      <w:lvlText w:val=""/>
      <w:lvlJc w:val="left"/>
      <w:pPr>
        <w:ind w:left="4677" w:hanging="360"/>
      </w:pPr>
      <w:rPr>
        <w:rFonts w:ascii="Wingdings" w:hAnsi="Wingdings" w:hint="default"/>
      </w:rPr>
    </w:lvl>
    <w:lvl w:ilvl="6" w:tplc="04100001">
      <w:start w:val="1"/>
      <w:numFmt w:val="bullet"/>
      <w:lvlText w:val=""/>
      <w:lvlJc w:val="left"/>
      <w:pPr>
        <w:ind w:left="5397" w:hanging="360"/>
      </w:pPr>
      <w:rPr>
        <w:rFonts w:ascii="Symbol" w:hAnsi="Symbol" w:hint="default"/>
      </w:rPr>
    </w:lvl>
    <w:lvl w:ilvl="7" w:tplc="04100003">
      <w:start w:val="1"/>
      <w:numFmt w:val="bullet"/>
      <w:lvlText w:val="o"/>
      <w:lvlJc w:val="left"/>
      <w:pPr>
        <w:ind w:left="6117" w:hanging="360"/>
      </w:pPr>
      <w:rPr>
        <w:rFonts w:ascii="Courier New" w:hAnsi="Courier New" w:cs="Courier New" w:hint="default"/>
      </w:rPr>
    </w:lvl>
    <w:lvl w:ilvl="8" w:tplc="04100005">
      <w:start w:val="1"/>
      <w:numFmt w:val="bullet"/>
      <w:lvlText w:val=""/>
      <w:lvlJc w:val="left"/>
      <w:pPr>
        <w:ind w:left="6837" w:hanging="360"/>
      </w:pPr>
      <w:rPr>
        <w:rFonts w:ascii="Wingdings" w:hAnsi="Wingdings" w:hint="default"/>
      </w:rPr>
    </w:lvl>
  </w:abstractNum>
  <w:num w:numId="1" w16cid:durableId="1102918093">
    <w:abstractNumId w:val="12"/>
  </w:num>
  <w:num w:numId="2" w16cid:durableId="1804226505">
    <w:abstractNumId w:val="8"/>
  </w:num>
  <w:num w:numId="3" w16cid:durableId="755438718">
    <w:abstractNumId w:val="3"/>
  </w:num>
  <w:num w:numId="4" w16cid:durableId="55444116">
    <w:abstractNumId w:val="2"/>
  </w:num>
  <w:num w:numId="5" w16cid:durableId="1047297798">
    <w:abstractNumId w:val="1"/>
  </w:num>
  <w:num w:numId="6" w16cid:durableId="599724608">
    <w:abstractNumId w:val="0"/>
  </w:num>
  <w:num w:numId="7" w16cid:durableId="766771608">
    <w:abstractNumId w:val="9"/>
  </w:num>
  <w:num w:numId="8" w16cid:durableId="915435212">
    <w:abstractNumId w:val="7"/>
  </w:num>
  <w:num w:numId="9" w16cid:durableId="1878469617">
    <w:abstractNumId w:val="6"/>
  </w:num>
  <w:num w:numId="10" w16cid:durableId="94133045">
    <w:abstractNumId w:val="5"/>
  </w:num>
  <w:num w:numId="11" w16cid:durableId="59519355">
    <w:abstractNumId w:val="4"/>
  </w:num>
  <w:num w:numId="12" w16cid:durableId="565455565">
    <w:abstractNumId w:val="20"/>
  </w:num>
  <w:num w:numId="13" w16cid:durableId="1616787790">
    <w:abstractNumId w:val="14"/>
  </w:num>
  <w:num w:numId="14" w16cid:durableId="214197205">
    <w:abstractNumId w:val="21"/>
  </w:num>
  <w:num w:numId="15" w16cid:durableId="796146499">
    <w:abstractNumId w:val="24"/>
  </w:num>
  <w:num w:numId="16" w16cid:durableId="1602227435">
    <w:abstractNumId w:val="22"/>
  </w:num>
  <w:num w:numId="17" w16cid:durableId="218057923">
    <w:abstractNumId w:val="13"/>
  </w:num>
  <w:num w:numId="18" w16cid:durableId="896355105">
    <w:abstractNumId w:val="14"/>
    <w:lvlOverride w:ilvl="0">
      <w:startOverride w:val="1"/>
    </w:lvlOverride>
  </w:num>
  <w:num w:numId="19" w16cid:durableId="1760566597">
    <w:abstractNumId w:val="19"/>
  </w:num>
  <w:num w:numId="20" w16cid:durableId="453713773">
    <w:abstractNumId w:val="18"/>
  </w:num>
  <w:num w:numId="21" w16cid:durableId="448550463">
    <w:abstractNumId w:val="16"/>
  </w:num>
  <w:num w:numId="22" w16cid:durableId="295139117">
    <w:abstractNumId w:val="15"/>
  </w:num>
  <w:num w:numId="23" w16cid:durableId="7775265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64599262">
    <w:abstractNumId w:val="25"/>
  </w:num>
  <w:num w:numId="25" w16cid:durableId="1434665300">
    <w:abstractNumId w:val="10"/>
  </w:num>
  <w:num w:numId="26" w16cid:durableId="1715500514">
    <w:abstractNumId w:val="17"/>
  </w:num>
  <w:num w:numId="27" w16cid:durableId="1119450480">
    <w:abstractNumId w:val="23"/>
  </w:num>
  <w:num w:numId="28" w16cid:durableId="840855545">
    <w:abstractNumId w:val="12"/>
  </w:num>
  <w:num w:numId="29" w16cid:durableId="8069715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80C"/>
    <w:rsid w:val="000052FB"/>
    <w:rsid w:val="000117CB"/>
    <w:rsid w:val="00013CBF"/>
    <w:rsid w:val="00020B2B"/>
    <w:rsid w:val="00023789"/>
    <w:rsid w:val="0003148D"/>
    <w:rsid w:val="00031EEC"/>
    <w:rsid w:val="00046473"/>
    <w:rsid w:val="000500D1"/>
    <w:rsid w:val="00051566"/>
    <w:rsid w:val="00053CB9"/>
    <w:rsid w:val="00061D5E"/>
    <w:rsid w:val="00062A9A"/>
    <w:rsid w:val="00065058"/>
    <w:rsid w:val="00071EE0"/>
    <w:rsid w:val="000810CC"/>
    <w:rsid w:val="00086C39"/>
    <w:rsid w:val="000960BA"/>
    <w:rsid w:val="000A03B2"/>
    <w:rsid w:val="000B3757"/>
    <w:rsid w:val="000D0268"/>
    <w:rsid w:val="000D34BE"/>
    <w:rsid w:val="000D4482"/>
    <w:rsid w:val="000E102F"/>
    <w:rsid w:val="000E36F1"/>
    <w:rsid w:val="000E3A73"/>
    <w:rsid w:val="000E414A"/>
    <w:rsid w:val="000F093C"/>
    <w:rsid w:val="000F15D8"/>
    <w:rsid w:val="000F787B"/>
    <w:rsid w:val="0012091F"/>
    <w:rsid w:val="00126BC2"/>
    <w:rsid w:val="00126F0E"/>
    <w:rsid w:val="001308B6"/>
    <w:rsid w:val="0013121F"/>
    <w:rsid w:val="00131FE6"/>
    <w:rsid w:val="0013263F"/>
    <w:rsid w:val="001331DF"/>
    <w:rsid w:val="00134DE4"/>
    <w:rsid w:val="0014034D"/>
    <w:rsid w:val="00144D16"/>
    <w:rsid w:val="00150E59"/>
    <w:rsid w:val="00152DE3"/>
    <w:rsid w:val="00153BE3"/>
    <w:rsid w:val="00155A3C"/>
    <w:rsid w:val="00164CF9"/>
    <w:rsid w:val="001667A6"/>
    <w:rsid w:val="00182058"/>
    <w:rsid w:val="00184AD6"/>
    <w:rsid w:val="001A491C"/>
    <w:rsid w:val="001A4AF7"/>
    <w:rsid w:val="001B0349"/>
    <w:rsid w:val="001B1E93"/>
    <w:rsid w:val="001B65C1"/>
    <w:rsid w:val="001C684B"/>
    <w:rsid w:val="001C7F43"/>
    <w:rsid w:val="001D0CFB"/>
    <w:rsid w:val="001D21AF"/>
    <w:rsid w:val="001D2CEE"/>
    <w:rsid w:val="001D53FC"/>
    <w:rsid w:val="001F42A5"/>
    <w:rsid w:val="001F637E"/>
    <w:rsid w:val="001F692F"/>
    <w:rsid w:val="001F7B9D"/>
    <w:rsid w:val="00201C93"/>
    <w:rsid w:val="00214737"/>
    <w:rsid w:val="00214ED8"/>
    <w:rsid w:val="00222095"/>
    <w:rsid w:val="002224B4"/>
    <w:rsid w:val="002260FE"/>
    <w:rsid w:val="002340EE"/>
    <w:rsid w:val="002447EF"/>
    <w:rsid w:val="00250E06"/>
    <w:rsid w:val="00251550"/>
    <w:rsid w:val="00254D79"/>
    <w:rsid w:val="00262894"/>
    <w:rsid w:val="00263B05"/>
    <w:rsid w:val="0027221A"/>
    <w:rsid w:val="00275B61"/>
    <w:rsid w:val="0027744F"/>
    <w:rsid w:val="00280FAF"/>
    <w:rsid w:val="00282656"/>
    <w:rsid w:val="00296B1D"/>
    <w:rsid w:val="00296B83"/>
    <w:rsid w:val="002A7C0B"/>
    <w:rsid w:val="002B0D0E"/>
    <w:rsid w:val="002B4015"/>
    <w:rsid w:val="002B78CE"/>
    <w:rsid w:val="002B7B92"/>
    <w:rsid w:val="002C2FB6"/>
    <w:rsid w:val="002D08B3"/>
    <w:rsid w:val="002D5A57"/>
    <w:rsid w:val="002D5F30"/>
    <w:rsid w:val="002D79EA"/>
    <w:rsid w:val="002E0918"/>
    <w:rsid w:val="002E38D3"/>
    <w:rsid w:val="002E5FA7"/>
    <w:rsid w:val="002F3309"/>
    <w:rsid w:val="002F7201"/>
    <w:rsid w:val="002F757D"/>
    <w:rsid w:val="003008CE"/>
    <w:rsid w:val="003009B7"/>
    <w:rsid w:val="00300E56"/>
    <w:rsid w:val="00301157"/>
    <w:rsid w:val="0030469C"/>
    <w:rsid w:val="00304A02"/>
    <w:rsid w:val="00321CA6"/>
    <w:rsid w:val="00323763"/>
    <w:rsid w:val="00334C09"/>
    <w:rsid w:val="00357165"/>
    <w:rsid w:val="00363E4E"/>
    <w:rsid w:val="00371982"/>
    <w:rsid w:val="003723D4"/>
    <w:rsid w:val="00373072"/>
    <w:rsid w:val="00381905"/>
    <w:rsid w:val="00384CC8"/>
    <w:rsid w:val="003871FD"/>
    <w:rsid w:val="00396C96"/>
    <w:rsid w:val="003A1BA4"/>
    <w:rsid w:val="003A1E30"/>
    <w:rsid w:val="003A2829"/>
    <w:rsid w:val="003A6BDC"/>
    <w:rsid w:val="003A7D1C"/>
    <w:rsid w:val="003B304B"/>
    <w:rsid w:val="003B3146"/>
    <w:rsid w:val="003C0A82"/>
    <w:rsid w:val="003D295E"/>
    <w:rsid w:val="003E2750"/>
    <w:rsid w:val="003F015E"/>
    <w:rsid w:val="00400414"/>
    <w:rsid w:val="0041446B"/>
    <w:rsid w:val="0042376E"/>
    <w:rsid w:val="00427BB0"/>
    <w:rsid w:val="00430B32"/>
    <w:rsid w:val="00431238"/>
    <w:rsid w:val="00434DF0"/>
    <w:rsid w:val="0044071E"/>
    <w:rsid w:val="0044329C"/>
    <w:rsid w:val="00444CBE"/>
    <w:rsid w:val="00452237"/>
    <w:rsid w:val="00453E24"/>
    <w:rsid w:val="00457456"/>
    <w:rsid w:val="004577FE"/>
    <w:rsid w:val="00457B9C"/>
    <w:rsid w:val="0046164A"/>
    <w:rsid w:val="004628D2"/>
    <w:rsid w:val="00462DCD"/>
    <w:rsid w:val="004648AD"/>
    <w:rsid w:val="004703A9"/>
    <w:rsid w:val="00470CBC"/>
    <w:rsid w:val="004760DE"/>
    <w:rsid w:val="004763D7"/>
    <w:rsid w:val="004A004E"/>
    <w:rsid w:val="004A24CF"/>
    <w:rsid w:val="004A49FA"/>
    <w:rsid w:val="004A66F4"/>
    <w:rsid w:val="004B608B"/>
    <w:rsid w:val="004C3D1D"/>
    <w:rsid w:val="004C7913"/>
    <w:rsid w:val="004D6EF3"/>
    <w:rsid w:val="004E4DD6"/>
    <w:rsid w:val="004F5E36"/>
    <w:rsid w:val="0050147D"/>
    <w:rsid w:val="00507B47"/>
    <w:rsid w:val="00507BEF"/>
    <w:rsid w:val="00507CC9"/>
    <w:rsid w:val="005119A5"/>
    <w:rsid w:val="00511DB0"/>
    <w:rsid w:val="00520149"/>
    <w:rsid w:val="00525522"/>
    <w:rsid w:val="005278B7"/>
    <w:rsid w:val="00532016"/>
    <w:rsid w:val="005346C8"/>
    <w:rsid w:val="00543E7D"/>
    <w:rsid w:val="00547A68"/>
    <w:rsid w:val="005531C9"/>
    <w:rsid w:val="00554D4D"/>
    <w:rsid w:val="00557DFB"/>
    <w:rsid w:val="00564AD6"/>
    <w:rsid w:val="00566690"/>
    <w:rsid w:val="00570C43"/>
    <w:rsid w:val="005807E2"/>
    <w:rsid w:val="005B1007"/>
    <w:rsid w:val="005B2110"/>
    <w:rsid w:val="005B61E6"/>
    <w:rsid w:val="005C2426"/>
    <w:rsid w:val="005C77E1"/>
    <w:rsid w:val="005D668A"/>
    <w:rsid w:val="005D6A2F"/>
    <w:rsid w:val="005E1A82"/>
    <w:rsid w:val="005E1F7F"/>
    <w:rsid w:val="005E386A"/>
    <w:rsid w:val="005E794C"/>
    <w:rsid w:val="005F0A28"/>
    <w:rsid w:val="005F0E5E"/>
    <w:rsid w:val="00600535"/>
    <w:rsid w:val="00610CD6"/>
    <w:rsid w:val="00620DEE"/>
    <w:rsid w:val="00621F92"/>
    <w:rsid w:val="0062280A"/>
    <w:rsid w:val="00625639"/>
    <w:rsid w:val="00631B33"/>
    <w:rsid w:val="0064184D"/>
    <w:rsid w:val="006421CD"/>
    <w:rsid w:val="006422CC"/>
    <w:rsid w:val="00652444"/>
    <w:rsid w:val="006531CC"/>
    <w:rsid w:val="00660E3E"/>
    <w:rsid w:val="00662E74"/>
    <w:rsid w:val="006632B6"/>
    <w:rsid w:val="00673ED6"/>
    <w:rsid w:val="0067776F"/>
    <w:rsid w:val="00680C23"/>
    <w:rsid w:val="0068508F"/>
    <w:rsid w:val="0069012C"/>
    <w:rsid w:val="00693766"/>
    <w:rsid w:val="006A3281"/>
    <w:rsid w:val="006B13C5"/>
    <w:rsid w:val="006B3B17"/>
    <w:rsid w:val="006B4888"/>
    <w:rsid w:val="006C2E45"/>
    <w:rsid w:val="006C359C"/>
    <w:rsid w:val="006C5579"/>
    <w:rsid w:val="006D1BE7"/>
    <w:rsid w:val="006D6E8B"/>
    <w:rsid w:val="006E1C4D"/>
    <w:rsid w:val="006E737D"/>
    <w:rsid w:val="00703B56"/>
    <w:rsid w:val="00711882"/>
    <w:rsid w:val="00713973"/>
    <w:rsid w:val="00720A24"/>
    <w:rsid w:val="00722627"/>
    <w:rsid w:val="00732386"/>
    <w:rsid w:val="0073514D"/>
    <w:rsid w:val="007433C9"/>
    <w:rsid w:val="007447F3"/>
    <w:rsid w:val="0075499F"/>
    <w:rsid w:val="00760C49"/>
    <w:rsid w:val="007661C8"/>
    <w:rsid w:val="00766EB1"/>
    <w:rsid w:val="0077098D"/>
    <w:rsid w:val="00777AC9"/>
    <w:rsid w:val="007931FA"/>
    <w:rsid w:val="007935DB"/>
    <w:rsid w:val="00794D55"/>
    <w:rsid w:val="007A4861"/>
    <w:rsid w:val="007A7BBA"/>
    <w:rsid w:val="007B0C50"/>
    <w:rsid w:val="007B280F"/>
    <w:rsid w:val="007B3195"/>
    <w:rsid w:val="007B47C3"/>
    <w:rsid w:val="007B48F9"/>
    <w:rsid w:val="007B4A88"/>
    <w:rsid w:val="007C1A43"/>
    <w:rsid w:val="007C79E0"/>
    <w:rsid w:val="007D069F"/>
    <w:rsid w:val="007D17D1"/>
    <w:rsid w:val="007E7D97"/>
    <w:rsid w:val="007F741E"/>
    <w:rsid w:val="008000F1"/>
    <w:rsid w:val="0080013E"/>
    <w:rsid w:val="00813288"/>
    <w:rsid w:val="008168FC"/>
    <w:rsid w:val="00824B5C"/>
    <w:rsid w:val="00830006"/>
    <w:rsid w:val="00830996"/>
    <w:rsid w:val="0083330C"/>
    <w:rsid w:val="008345F1"/>
    <w:rsid w:val="00841EFA"/>
    <w:rsid w:val="00865B07"/>
    <w:rsid w:val="008667EA"/>
    <w:rsid w:val="00871935"/>
    <w:rsid w:val="00871D27"/>
    <w:rsid w:val="0087637F"/>
    <w:rsid w:val="00877856"/>
    <w:rsid w:val="00885B54"/>
    <w:rsid w:val="00892AD5"/>
    <w:rsid w:val="008969FD"/>
    <w:rsid w:val="008A0483"/>
    <w:rsid w:val="008A1512"/>
    <w:rsid w:val="008C5331"/>
    <w:rsid w:val="008D32B9"/>
    <w:rsid w:val="008D433B"/>
    <w:rsid w:val="008D6F9C"/>
    <w:rsid w:val="008E0C8C"/>
    <w:rsid w:val="008E566E"/>
    <w:rsid w:val="008F0C50"/>
    <w:rsid w:val="008F2314"/>
    <w:rsid w:val="0090161A"/>
    <w:rsid w:val="00901EB6"/>
    <w:rsid w:val="00904C62"/>
    <w:rsid w:val="00916E56"/>
    <w:rsid w:val="00922BA8"/>
    <w:rsid w:val="00924DAC"/>
    <w:rsid w:val="00927058"/>
    <w:rsid w:val="00942750"/>
    <w:rsid w:val="009450CE"/>
    <w:rsid w:val="00947179"/>
    <w:rsid w:val="0095164B"/>
    <w:rsid w:val="00954090"/>
    <w:rsid w:val="009573E7"/>
    <w:rsid w:val="00963E05"/>
    <w:rsid w:val="00964A45"/>
    <w:rsid w:val="00967843"/>
    <w:rsid w:val="00967D54"/>
    <w:rsid w:val="00971028"/>
    <w:rsid w:val="00991B2D"/>
    <w:rsid w:val="00993B84"/>
    <w:rsid w:val="00993C97"/>
    <w:rsid w:val="00996483"/>
    <w:rsid w:val="00996F5A"/>
    <w:rsid w:val="009A0BA1"/>
    <w:rsid w:val="009A7880"/>
    <w:rsid w:val="009B041A"/>
    <w:rsid w:val="009C37C3"/>
    <w:rsid w:val="009C4D77"/>
    <w:rsid w:val="009C7C86"/>
    <w:rsid w:val="009D20C0"/>
    <w:rsid w:val="009D29E9"/>
    <w:rsid w:val="009D2FF7"/>
    <w:rsid w:val="009E7202"/>
    <w:rsid w:val="009E7884"/>
    <w:rsid w:val="009E788A"/>
    <w:rsid w:val="009F0E08"/>
    <w:rsid w:val="009F6136"/>
    <w:rsid w:val="00A12EE7"/>
    <w:rsid w:val="00A1763D"/>
    <w:rsid w:val="00A17CEC"/>
    <w:rsid w:val="00A241D7"/>
    <w:rsid w:val="00A27EF0"/>
    <w:rsid w:val="00A32473"/>
    <w:rsid w:val="00A37A55"/>
    <w:rsid w:val="00A42361"/>
    <w:rsid w:val="00A43218"/>
    <w:rsid w:val="00A45613"/>
    <w:rsid w:val="00A50B20"/>
    <w:rsid w:val="00A51390"/>
    <w:rsid w:val="00A56623"/>
    <w:rsid w:val="00A60D13"/>
    <w:rsid w:val="00A63EFC"/>
    <w:rsid w:val="00A67DD2"/>
    <w:rsid w:val="00A72745"/>
    <w:rsid w:val="00A73ACA"/>
    <w:rsid w:val="00A76EFC"/>
    <w:rsid w:val="00A81C3E"/>
    <w:rsid w:val="00A91010"/>
    <w:rsid w:val="00A96496"/>
    <w:rsid w:val="00A97F29"/>
    <w:rsid w:val="00AA702E"/>
    <w:rsid w:val="00AB0964"/>
    <w:rsid w:val="00AB43F3"/>
    <w:rsid w:val="00AB5011"/>
    <w:rsid w:val="00AC17EB"/>
    <w:rsid w:val="00AC2C73"/>
    <w:rsid w:val="00AC7368"/>
    <w:rsid w:val="00AD0242"/>
    <w:rsid w:val="00AD16B9"/>
    <w:rsid w:val="00AE377D"/>
    <w:rsid w:val="00AF0EBA"/>
    <w:rsid w:val="00B01CEC"/>
    <w:rsid w:val="00B02C8A"/>
    <w:rsid w:val="00B17FBD"/>
    <w:rsid w:val="00B315A6"/>
    <w:rsid w:val="00B31813"/>
    <w:rsid w:val="00B33365"/>
    <w:rsid w:val="00B5058F"/>
    <w:rsid w:val="00B57B36"/>
    <w:rsid w:val="00B57E6F"/>
    <w:rsid w:val="00B82F14"/>
    <w:rsid w:val="00B85554"/>
    <w:rsid w:val="00B8686D"/>
    <w:rsid w:val="00B93F69"/>
    <w:rsid w:val="00BA0951"/>
    <w:rsid w:val="00BA4D1F"/>
    <w:rsid w:val="00BB1DDC"/>
    <w:rsid w:val="00BB3E9A"/>
    <w:rsid w:val="00BC05C0"/>
    <w:rsid w:val="00BC30C9"/>
    <w:rsid w:val="00BC76D9"/>
    <w:rsid w:val="00BD077D"/>
    <w:rsid w:val="00BE3E58"/>
    <w:rsid w:val="00C01616"/>
    <w:rsid w:val="00C0162B"/>
    <w:rsid w:val="00C02CC3"/>
    <w:rsid w:val="00C068ED"/>
    <w:rsid w:val="00C22E0C"/>
    <w:rsid w:val="00C345B1"/>
    <w:rsid w:val="00C40142"/>
    <w:rsid w:val="00C47AE5"/>
    <w:rsid w:val="00C500B1"/>
    <w:rsid w:val="00C52C3C"/>
    <w:rsid w:val="00C57182"/>
    <w:rsid w:val="00C57863"/>
    <w:rsid w:val="00C62E1F"/>
    <w:rsid w:val="00C64C25"/>
    <w:rsid w:val="00C655FD"/>
    <w:rsid w:val="00C66F99"/>
    <w:rsid w:val="00C679FD"/>
    <w:rsid w:val="00C72CF9"/>
    <w:rsid w:val="00C75407"/>
    <w:rsid w:val="00C8049B"/>
    <w:rsid w:val="00C870A8"/>
    <w:rsid w:val="00C927E8"/>
    <w:rsid w:val="00C94434"/>
    <w:rsid w:val="00CA0D75"/>
    <w:rsid w:val="00CA1C95"/>
    <w:rsid w:val="00CA5A9C"/>
    <w:rsid w:val="00CA731E"/>
    <w:rsid w:val="00CC2A8B"/>
    <w:rsid w:val="00CC4C20"/>
    <w:rsid w:val="00CC6632"/>
    <w:rsid w:val="00CC70C0"/>
    <w:rsid w:val="00CD3517"/>
    <w:rsid w:val="00CD5FE2"/>
    <w:rsid w:val="00CE68A9"/>
    <w:rsid w:val="00CE7C68"/>
    <w:rsid w:val="00CF46BD"/>
    <w:rsid w:val="00D02B4C"/>
    <w:rsid w:val="00D040C4"/>
    <w:rsid w:val="00D116D9"/>
    <w:rsid w:val="00D46A72"/>
    <w:rsid w:val="00D46B7E"/>
    <w:rsid w:val="00D57C84"/>
    <w:rsid w:val="00D6057D"/>
    <w:rsid w:val="00D71640"/>
    <w:rsid w:val="00D836C5"/>
    <w:rsid w:val="00D84576"/>
    <w:rsid w:val="00D90F52"/>
    <w:rsid w:val="00DA1399"/>
    <w:rsid w:val="00DA24C6"/>
    <w:rsid w:val="00DA4D7B"/>
    <w:rsid w:val="00DD0DB8"/>
    <w:rsid w:val="00DD4432"/>
    <w:rsid w:val="00DE264A"/>
    <w:rsid w:val="00DF0CEC"/>
    <w:rsid w:val="00DF5072"/>
    <w:rsid w:val="00E02D18"/>
    <w:rsid w:val="00E041E7"/>
    <w:rsid w:val="00E1341A"/>
    <w:rsid w:val="00E23CA1"/>
    <w:rsid w:val="00E36927"/>
    <w:rsid w:val="00E409A8"/>
    <w:rsid w:val="00E50C12"/>
    <w:rsid w:val="00E5368B"/>
    <w:rsid w:val="00E65B91"/>
    <w:rsid w:val="00E7209D"/>
    <w:rsid w:val="00E72EAD"/>
    <w:rsid w:val="00E77223"/>
    <w:rsid w:val="00E81712"/>
    <w:rsid w:val="00E8528B"/>
    <w:rsid w:val="00E85B94"/>
    <w:rsid w:val="00E8792E"/>
    <w:rsid w:val="00E956E0"/>
    <w:rsid w:val="00E978D0"/>
    <w:rsid w:val="00EA1ED6"/>
    <w:rsid w:val="00EA4613"/>
    <w:rsid w:val="00EA4F27"/>
    <w:rsid w:val="00EA7F91"/>
    <w:rsid w:val="00EB1523"/>
    <w:rsid w:val="00EB615A"/>
    <w:rsid w:val="00EB6D05"/>
    <w:rsid w:val="00EC0E49"/>
    <w:rsid w:val="00EC101F"/>
    <w:rsid w:val="00EC1449"/>
    <w:rsid w:val="00EC1D9F"/>
    <w:rsid w:val="00ED18A7"/>
    <w:rsid w:val="00ED40DB"/>
    <w:rsid w:val="00EE0131"/>
    <w:rsid w:val="00EE17B0"/>
    <w:rsid w:val="00EF06D9"/>
    <w:rsid w:val="00EF4F36"/>
    <w:rsid w:val="00F14A52"/>
    <w:rsid w:val="00F2245D"/>
    <w:rsid w:val="00F24368"/>
    <w:rsid w:val="00F30C64"/>
    <w:rsid w:val="00F32BA2"/>
    <w:rsid w:val="00F32CDB"/>
    <w:rsid w:val="00F53240"/>
    <w:rsid w:val="00F565FE"/>
    <w:rsid w:val="00F575F2"/>
    <w:rsid w:val="00F62602"/>
    <w:rsid w:val="00F63A70"/>
    <w:rsid w:val="00F65E3D"/>
    <w:rsid w:val="00F7534E"/>
    <w:rsid w:val="00FA1802"/>
    <w:rsid w:val="00FA21D0"/>
    <w:rsid w:val="00FA5F5F"/>
    <w:rsid w:val="00FB730C"/>
    <w:rsid w:val="00FC0973"/>
    <w:rsid w:val="00FC1D6C"/>
    <w:rsid w:val="00FC2695"/>
    <w:rsid w:val="00FC3E03"/>
    <w:rsid w:val="00FC3FC1"/>
    <w:rsid w:val="00FE3F3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5:docId w15:val="{88897D65-A27F-489F-85C2-6DB1661EC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AC17EB"/>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outlineLvl w:val="0"/>
    </w:p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AC17EB"/>
    <w:pPr>
      <w:keepNext/>
      <w:numPr>
        <w:ilvl w:val="1"/>
        <w:numId w:val="1"/>
      </w:numPr>
      <w:suppressAutoHyphens/>
      <w:spacing w:before="240" w:after="120" w:line="240" w:lineRule="auto"/>
      <w:ind w:left="0"/>
      <w:jc w:val="both"/>
    </w:pPr>
    <w:rPr>
      <w:rFonts w:ascii="Arial" w:eastAsia="Times New Roman" w:hAnsi="Arial" w:cs="Times New Roman"/>
      <w:b/>
      <w:sz w:val="20"/>
      <w:szCs w:val="20"/>
      <w:lang w:val="en-GB"/>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next w:val="CETBodytext"/>
    <w:link w:val="CETCaptionCarattere"/>
    <w:qFormat/>
    <w:rsid w:val="00C47AE5"/>
    <w:pPr>
      <w:spacing w:before="12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C47AE5"/>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aliases w:val="antoDidascalia,Elementi speciali (Box e Schede),ANIMP,Didascalia Carattere1,Didascalia Carattere2 Carattere2,Didascalia Carattere1 Carattere2 Carattere,Didascalia Carattere Carattere Carattere1 Carattere1 Carattere,Map,figura"/>
    <w:basedOn w:val="CETCaption"/>
    <w:next w:val="Normal"/>
    <w:link w:val="CaptionChar"/>
    <w:uiPriority w:val="35"/>
    <w:unhideWhenUsed/>
    <w:qFormat/>
    <w:rsid w:val="006D1BE7"/>
    <w:rPr>
      <w:lang w:val="it-IT"/>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aliases w:val="Figura"/>
    <w:basedOn w:val="Normal"/>
    <w:link w:val="ListParagraphChar"/>
    <w:uiPriority w:val="34"/>
    <w:qFormat/>
    <w:rsid w:val="00280FAF"/>
    <w:pPr>
      <w:ind w:left="720"/>
      <w:contextualSpacing/>
    </w:pPr>
  </w:style>
  <w:style w:type="character" w:customStyle="1" w:styleId="ListParagraphChar">
    <w:name w:val="List Paragraph Char"/>
    <w:aliases w:val="Figura Char"/>
    <w:link w:val="ListParagraph"/>
    <w:uiPriority w:val="34"/>
    <w:locked/>
    <w:rsid w:val="00AC2C73"/>
    <w:rPr>
      <w:rFonts w:ascii="Arial" w:eastAsia="Times New Roman" w:hAnsi="Arial" w:cs="Times New Roman"/>
      <w:sz w:val="18"/>
      <w:szCs w:val="20"/>
      <w:lang w:val="en-GB"/>
    </w:rPr>
  </w:style>
  <w:style w:type="character" w:styleId="Strong">
    <w:name w:val="Strong"/>
    <w:basedOn w:val="DefaultParagraphFont"/>
    <w:uiPriority w:val="22"/>
    <w:qFormat/>
    <w:rsid w:val="00AC2C73"/>
    <w:rPr>
      <w:b/>
      <w:bCs/>
    </w:rPr>
  </w:style>
  <w:style w:type="character" w:customStyle="1" w:styleId="CaptionChar">
    <w:name w:val="Caption Char"/>
    <w:aliases w:val="antoDidascalia Char,Elementi speciali (Box e Schede) Char,ANIMP Char,Didascalia Carattere1 Char,Didascalia Carattere2 Carattere2 Char,Didascalia Carattere1 Carattere2 Carattere Char,Map Char,figura Char"/>
    <w:link w:val="Caption"/>
    <w:uiPriority w:val="35"/>
    <w:locked/>
    <w:rsid w:val="006D1BE7"/>
    <w:rPr>
      <w:rFonts w:ascii="Arial" w:eastAsia="Times New Roman" w:hAnsi="Arial" w:cs="Times New Roman"/>
      <w:i/>
      <w:sz w:val="18"/>
      <w:szCs w:val="20"/>
    </w:rPr>
  </w:style>
  <w:style w:type="character" w:styleId="UnresolvedMention">
    <w:name w:val="Unresolved Mention"/>
    <w:basedOn w:val="DefaultParagraphFont"/>
    <w:uiPriority w:val="99"/>
    <w:semiHidden/>
    <w:unhideWhenUsed/>
    <w:rsid w:val="005C2426"/>
    <w:rPr>
      <w:color w:val="605E5C"/>
      <w:shd w:val="clear" w:color="auto" w:fill="E1DFDD"/>
    </w:rPr>
  </w:style>
  <w:style w:type="paragraph" w:styleId="Revision">
    <w:name w:val="Revision"/>
    <w:hidden/>
    <w:uiPriority w:val="99"/>
    <w:semiHidden/>
    <w:rsid w:val="006421CD"/>
    <w:pPr>
      <w:spacing w:after="0" w:line="240" w:lineRule="auto"/>
    </w:pPr>
    <w:rPr>
      <w:rFonts w:ascii="Arial" w:eastAsia="Times New Roman" w:hAnsi="Arial" w:cs="Times New Roman"/>
      <w:sz w:val="18"/>
      <w:szCs w:val="20"/>
      <w:lang w:val="en-GB"/>
    </w:rPr>
  </w:style>
  <w:style w:type="character" w:styleId="FollowedHyperlink">
    <w:name w:val="FollowedHyperlink"/>
    <w:basedOn w:val="DefaultParagraphFont"/>
    <w:uiPriority w:val="99"/>
    <w:semiHidden/>
    <w:unhideWhenUsed/>
    <w:rsid w:val="003E27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351244">
      <w:bodyDiv w:val="1"/>
      <w:marLeft w:val="0"/>
      <w:marRight w:val="0"/>
      <w:marTop w:val="0"/>
      <w:marBottom w:val="0"/>
      <w:divBdr>
        <w:top w:val="none" w:sz="0" w:space="0" w:color="auto"/>
        <w:left w:val="none" w:sz="0" w:space="0" w:color="auto"/>
        <w:bottom w:val="none" w:sz="0" w:space="0" w:color="auto"/>
        <w:right w:val="none" w:sz="0" w:space="0" w:color="auto"/>
      </w:divBdr>
    </w:div>
    <w:div w:id="208037394">
      <w:bodyDiv w:val="1"/>
      <w:marLeft w:val="0"/>
      <w:marRight w:val="0"/>
      <w:marTop w:val="0"/>
      <w:marBottom w:val="0"/>
      <w:divBdr>
        <w:top w:val="none" w:sz="0" w:space="0" w:color="auto"/>
        <w:left w:val="none" w:sz="0" w:space="0" w:color="auto"/>
        <w:bottom w:val="none" w:sz="0" w:space="0" w:color="auto"/>
        <w:right w:val="none" w:sz="0" w:space="0" w:color="auto"/>
      </w:divBdr>
    </w:div>
    <w:div w:id="410395699">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22113">
      <w:bodyDiv w:val="1"/>
      <w:marLeft w:val="0"/>
      <w:marRight w:val="0"/>
      <w:marTop w:val="0"/>
      <w:marBottom w:val="0"/>
      <w:divBdr>
        <w:top w:val="none" w:sz="0" w:space="0" w:color="auto"/>
        <w:left w:val="none" w:sz="0" w:space="0" w:color="auto"/>
        <w:bottom w:val="none" w:sz="0" w:space="0" w:color="auto"/>
        <w:right w:val="none" w:sz="0" w:space="0" w:color="auto"/>
      </w:divBdr>
    </w:div>
    <w:div w:id="955984015">
      <w:bodyDiv w:val="1"/>
      <w:marLeft w:val="0"/>
      <w:marRight w:val="0"/>
      <w:marTop w:val="0"/>
      <w:marBottom w:val="0"/>
      <w:divBdr>
        <w:top w:val="none" w:sz="0" w:space="0" w:color="auto"/>
        <w:left w:val="none" w:sz="0" w:space="0" w:color="auto"/>
        <w:bottom w:val="none" w:sz="0" w:space="0" w:color="auto"/>
        <w:right w:val="none" w:sz="0" w:space="0" w:color="auto"/>
      </w:divBdr>
    </w:div>
    <w:div w:id="1019045572">
      <w:bodyDiv w:val="1"/>
      <w:marLeft w:val="0"/>
      <w:marRight w:val="0"/>
      <w:marTop w:val="0"/>
      <w:marBottom w:val="0"/>
      <w:divBdr>
        <w:top w:val="none" w:sz="0" w:space="0" w:color="auto"/>
        <w:left w:val="none" w:sz="0" w:space="0" w:color="auto"/>
        <w:bottom w:val="none" w:sz="0" w:space="0" w:color="auto"/>
        <w:right w:val="none" w:sz="0" w:space="0" w:color="auto"/>
      </w:divBdr>
    </w:div>
    <w:div w:id="1115101866">
      <w:bodyDiv w:val="1"/>
      <w:marLeft w:val="0"/>
      <w:marRight w:val="0"/>
      <w:marTop w:val="0"/>
      <w:marBottom w:val="0"/>
      <w:divBdr>
        <w:top w:val="none" w:sz="0" w:space="0" w:color="auto"/>
        <w:left w:val="none" w:sz="0" w:space="0" w:color="auto"/>
        <w:bottom w:val="none" w:sz="0" w:space="0" w:color="auto"/>
        <w:right w:val="none" w:sz="0" w:space="0" w:color="auto"/>
      </w:divBdr>
    </w:div>
    <w:div w:id="1282616862">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69414585">
      <w:bodyDiv w:val="1"/>
      <w:marLeft w:val="0"/>
      <w:marRight w:val="0"/>
      <w:marTop w:val="0"/>
      <w:marBottom w:val="0"/>
      <w:divBdr>
        <w:top w:val="none" w:sz="0" w:space="0" w:color="auto"/>
        <w:left w:val="none" w:sz="0" w:space="0" w:color="auto"/>
        <w:bottom w:val="none" w:sz="0" w:space="0" w:color="auto"/>
        <w:right w:val="none" w:sz="0" w:space="0" w:color="auto"/>
      </w:divBdr>
    </w:div>
    <w:div w:id="1623151377">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na.barazzutti@uniud.it" TargetMode="External"/><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35E0CF96450E08458EE73227B16B15F0" ma:contentTypeVersion="13" ma:contentTypeDescription="Creare un nuovo documento." ma:contentTypeScope="" ma:versionID="9f0e0ab25d949fb492537b621f2fd00d">
  <xsd:schema xmlns:xsd="http://www.w3.org/2001/XMLSchema" xmlns:xs="http://www.w3.org/2001/XMLSchema" xmlns:p="http://schemas.microsoft.com/office/2006/metadata/properties" xmlns:ns3="0c262b2a-1129-489d-8bdc-8c9abd58d6ca" xmlns:ns4="5f913fd4-5ffb-4a7a-b2c7-17998dfc504b" targetNamespace="http://schemas.microsoft.com/office/2006/metadata/properties" ma:root="true" ma:fieldsID="0b1274bc70f6fe90c4ee3b42085be5da" ns3:_="" ns4:_="">
    <xsd:import namespace="0c262b2a-1129-489d-8bdc-8c9abd58d6ca"/>
    <xsd:import namespace="5f913fd4-5ffb-4a7a-b2c7-17998dfc504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262b2a-1129-489d-8bdc-8c9abd58d6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913fd4-5ffb-4a7a-b2c7-17998dfc504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SharingHintHash" ma:index="12"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A9CC63-B7E3-468B-AE61-04BDA4FE9C92}">
  <ds:schemaRefs>
    <ds:schemaRef ds:uri="http://schemas.openxmlformats.org/officeDocument/2006/bibliography"/>
  </ds:schemaRefs>
</ds:datastoreItem>
</file>

<file path=customXml/itemProps2.xml><?xml version="1.0" encoding="utf-8"?>
<ds:datastoreItem xmlns:ds="http://schemas.openxmlformats.org/officeDocument/2006/customXml" ds:itemID="{F97D197E-EE7A-45B2-81E6-26E273D11C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262b2a-1129-489d-8bdc-8c9abd58d6ca"/>
    <ds:schemaRef ds:uri="5f913fd4-5ffb-4a7a-b2c7-17998dfc50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0BD502-771A-4325-B21C-5AFF836B82F7}">
  <ds:schemaRefs>
    <ds:schemaRef ds:uri="http://schemas.microsoft.com/sharepoint/v3/contenttype/forms"/>
  </ds:schemaRefs>
</ds:datastoreItem>
</file>

<file path=customXml/itemProps4.xml><?xml version="1.0" encoding="utf-8"?>
<ds:datastoreItem xmlns:ds="http://schemas.openxmlformats.org/officeDocument/2006/customXml" ds:itemID="{861CA8BA-ACAE-4C18-BE09-DAAA9C6475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5003</Words>
  <Characters>28520</Characters>
  <Application>Microsoft Office Word</Application>
  <DocSecurity>0</DocSecurity>
  <Lines>237</Lines>
  <Paragraphs>66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33457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Beatrice MARCHI</cp:lastModifiedBy>
  <cp:revision>3</cp:revision>
  <cp:lastPrinted>2023-04-14T07:52:00Z</cp:lastPrinted>
  <dcterms:created xsi:type="dcterms:W3CDTF">2023-04-14T07:52:00Z</dcterms:created>
  <dcterms:modified xsi:type="dcterms:W3CDTF">2023-04-14T07:52:00Z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3439f57b-f3c6-3416-981a-c72f0943a8a8</vt:lpwstr>
  </property>
  <property fmtid="{D5CDD505-2E9C-101B-9397-08002B2CF9AE}" pid="26" name="Mendeley Citation Style_1">
    <vt:lpwstr>http://www.zotero.org/styles/chicago-author-date</vt:lpwstr>
  </property>
  <property fmtid="{D5CDD505-2E9C-101B-9397-08002B2CF9AE}" pid="27" name="ContentTypeId">
    <vt:lpwstr>0x01010035E0CF96450E08458EE73227B16B15F0</vt:lpwstr>
  </property>
</Properties>
</file>